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801AE7">
      <w:pPr>
        <w:keepNext/>
        <w:spacing w:after="0"/>
        <w:ind w:right="-28"/>
        <w:jc w:val="center"/>
        <w:rPr>
          <w:rFonts w:eastAsia="Times New Roman"/>
          <w:spacing w:val="20"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spacing w:val="20"/>
          <w:sz w:val="24"/>
          <w:szCs w:val="24"/>
          <w:lang w:eastAsia="ru-RU"/>
        </w:rPr>
        <w:t>ПРОТОКОЛ</w:t>
      </w:r>
    </w:p>
    <w:p w14:paraId="0CBE1CDB">
      <w:pPr>
        <w:spacing w:after="0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подведения закупки товара у единственного поставщика на сумму, </w:t>
      </w:r>
    </w:p>
    <w:p w14:paraId="5CE6D708">
      <w:pPr>
        <w:spacing w:after="0"/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предусмотренную частью 12 статьи 93 Закона № 44-ФЗ </w:t>
      </w:r>
    </w:p>
    <w:p w14:paraId="23C1EE5D">
      <w:pPr>
        <w:spacing w:after="0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206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7"/>
        <w:gridCol w:w="4247"/>
        <w:gridCol w:w="3402"/>
      </w:tblGrid>
      <w:tr w14:paraId="72BF4A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7" w:type="dxa"/>
            <w:vAlign w:val="bottom"/>
          </w:tcPr>
          <w:p w14:paraId="460D50BC">
            <w:pPr>
              <w:pStyle w:val="180"/>
              <w:tabs>
                <w:tab w:val="left" w:pos="567"/>
              </w:tabs>
              <w:spacing w:after="0"/>
              <w:ind w:left="0"/>
              <w:rPr>
                <w:rFonts w:cs="Times New Roman"/>
                <w:bCs/>
                <w:lang w:val="en-US"/>
              </w:rPr>
            </w:pPr>
            <w:r>
              <w:rPr>
                <w:rFonts w:cs="Times New Roman"/>
                <w:lang w:val="en-US" w:eastAsia="ru-RU"/>
              </w:rPr>
              <w:t>17</w:t>
            </w:r>
            <w:r>
              <w:rPr>
                <w:rFonts w:cs="Times New Roman"/>
                <w:lang w:eastAsia="ru-RU"/>
              </w:rPr>
              <w:t>.0</w:t>
            </w:r>
            <w:r>
              <w:rPr>
                <w:rFonts w:cs="Times New Roman"/>
                <w:lang w:val="en-US" w:eastAsia="ru-RU"/>
              </w:rPr>
              <w:t>6</w:t>
            </w:r>
            <w:r>
              <w:rPr>
                <w:rFonts w:cs="Times New Roman"/>
                <w:lang w:eastAsia="ru-RU"/>
              </w:rPr>
              <w:t>.202</w:t>
            </w:r>
            <w:r>
              <w:rPr>
                <w:rFonts w:cs="Times New Roman"/>
                <w:lang w:val="en-US" w:eastAsia="ru-RU"/>
              </w:rPr>
              <w:t>6</w:t>
            </w:r>
          </w:p>
        </w:tc>
        <w:tc>
          <w:tcPr>
            <w:tcW w:w="4247" w:type="dxa"/>
            <w:vAlign w:val="bottom"/>
          </w:tcPr>
          <w:p w14:paraId="5EC404FB">
            <w:pPr>
              <w:pStyle w:val="180"/>
              <w:tabs>
                <w:tab w:val="left" w:pos="567"/>
              </w:tabs>
              <w:spacing w:before="60" w:after="60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6AA7B9B">
            <w:pPr>
              <w:pStyle w:val="180"/>
              <w:tabs>
                <w:tab w:val="left" w:pos="567"/>
              </w:tabs>
              <w:spacing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     №0105300006226000001</w:t>
            </w:r>
          </w:p>
        </w:tc>
      </w:tr>
      <w:tr w14:paraId="7E9FD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gridSpan w:val="3"/>
            <w:vAlign w:val="bottom"/>
          </w:tcPr>
          <w:p w14:paraId="1ECD315D">
            <w:pPr>
              <w:pStyle w:val="180"/>
              <w:tabs>
                <w:tab w:val="left" w:pos="567"/>
              </w:tabs>
              <w:spacing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Республика Калмыкия, Целинный район, с.Вознесеновка</w:t>
            </w:r>
          </w:p>
        </w:tc>
      </w:tr>
    </w:tbl>
    <w:p w14:paraId="0BBE428A">
      <w:pPr>
        <w:widowControl w:val="0"/>
        <w:spacing w:before="60" w:after="0"/>
        <w:rPr>
          <w:rFonts w:eastAsia="Times New Roman"/>
        </w:rPr>
      </w:pPr>
    </w:p>
    <w:p w14:paraId="6F25339C">
      <w:pPr>
        <w:widowControl w:val="0"/>
        <w:spacing w:before="60" w:after="0"/>
        <w:rPr>
          <w:rFonts w:eastAsia="Times New Roman"/>
        </w:rPr>
      </w:pPr>
      <w:r>
        <w:rPr>
          <w:rFonts w:eastAsia="Times New Roman"/>
          <w:sz w:val="24"/>
          <w:szCs w:val="24"/>
        </w:rPr>
        <w:t>Организатор:</w:t>
      </w:r>
      <w:r>
        <w:rPr>
          <w:rFonts w:eastAsia="Times New Roman"/>
        </w:rPr>
        <w:t xml:space="preserve"> АДМИНИСТРАЦИЯ ВОЗНЕСЕНОВСКОГО СЕЛЬСКОГО МУНИЦИПАЛЬНОГО ОБРАЗОВАНИЯ РЕСПУБЛИКИ КАЛМЫКИЯ.</w:t>
      </w:r>
    </w:p>
    <w:p w14:paraId="11394AE2">
      <w:pPr>
        <w:widowControl w:val="0"/>
        <w:spacing w:before="60" w:after="0"/>
        <w:rPr>
          <w:rFonts w:eastAsia="Times New Roman"/>
        </w:rPr>
      </w:pPr>
      <w:r>
        <w:rPr>
          <w:rFonts w:eastAsia="Times New Roman"/>
          <w:sz w:val="24"/>
          <w:szCs w:val="24"/>
        </w:rPr>
        <w:t>Заказчик:</w:t>
      </w:r>
      <w:r>
        <w:rPr>
          <w:rFonts w:eastAsia="Times New Roman"/>
        </w:rPr>
        <w:t xml:space="preserve"> АДМИНИСТРАЦИЯ ВОЗНЕСЕНОВСКОГО СЕЛЬСКОГО МУНИЦИПАЛЬНОГО ОБРАЗОВАНИЯ РЕСПУБЛИКИ КАЛМЫКИЯ</w:t>
      </w:r>
    </w:p>
    <w:p w14:paraId="19467256">
      <w:pPr>
        <w:widowControl w:val="0"/>
        <w:spacing w:before="60" w:after="0"/>
      </w:pPr>
      <w:r>
        <w:rPr>
          <w:sz w:val="24"/>
          <w:szCs w:val="24"/>
        </w:rPr>
        <w:t>Идентификационный код закупки</w:t>
      </w:r>
      <w:r>
        <w:t xml:space="preserve">: 163080990004408090100100090010000243. </w:t>
      </w:r>
    </w:p>
    <w:p w14:paraId="37093D8C">
      <w:pPr>
        <w:widowControl w:val="0"/>
        <w:spacing w:before="60" w:after="0"/>
      </w:pPr>
      <w:r>
        <w:rPr>
          <w:rFonts w:eastAsia="Times New Roman"/>
          <w:sz w:val="24"/>
          <w:szCs w:val="24"/>
          <w:lang w:eastAsia="ru-RU"/>
        </w:rPr>
        <w:t>Извещение об осуществлении закупки размещено 17.06.2026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</w:t>
      </w:r>
      <w:r>
        <w:rPr>
          <w:rFonts w:eastAsia="Times New Roman"/>
          <w:lang w:eastAsia="ru-RU"/>
        </w:rPr>
        <w:t>.</w:t>
      </w:r>
    </w:p>
    <w:p w14:paraId="61A6CAB7">
      <w:pPr>
        <w:widowControl w:val="0"/>
        <w:spacing w:before="60" w:after="0"/>
      </w:pPr>
      <w:r>
        <w:rPr>
          <w:sz w:val="24"/>
          <w:szCs w:val="24"/>
        </w:rPr>
        <w:t>Наименование закупки</w:t>
      </w:r>
      <w:r>
        <w:t>: Закупка товаров (31.01.11.150-00000003: стул на металлическом каркасе).</w:t>
      </w:r>
    </w:p>
    <w:p w14:paraId="677D102F">
      <w:pPr>
        <w:widowControl w:val="0"/>
        <w:spacing w:before="60" w:after="0"/>
      </w:pPr>
      <w:r>
        <w:rPr>
          <w:sz w:val="24"/>
          <w:szCs w:val="24"/>
        </w:rPr>
        <w:t>Начальная (максимальная) цена, руб.:</w:t>
      </w:r>
      <w:r>
        <w:t xml:space="preserve"> 890 500,00.</w:t>
      </w:r>
    </w:p>
    <w:p w14:paraId="6AA03133">
      <w:pPr>
        <w:keepNext/>
        <w:widowControl w:val="0"/>
        <w:spacing w:before="60" w:after="0"/>
        <w:rPr>
          <w:sz w:val="24"/>
          <w:szCs w:val="24"/>
        </w:rPr>
      </w:pPr>
      <w:r>
        <w:rPr>
          <w:sz w:val="24"/>
          <w:szCs w:val="24"/>
        </w:rPr>
        <w:t xml:space="preserve">Подведение итогов определения поставщика проводилось Единой комиссией по определению поставщиков (подрядчиков, исполнителей) для обеспечения нужд Вознесеновского СМО РК (далее-Комиссия). </w:t>
      </w:r>
    </w:p>
    <w:p w14:paraId="4E391B60">
      <w:pPr>
        <w:keepNext/>
        <w:widowControl w:val="0"/>
        <w:spacing w:before="60" w:after="0"/>
      </w:pPr>
      <w:r>
        <w:t>Состав комиссии: На заседании Комиссии при подведении итогов определения поставщика присутствовали:</w:t>
      </w:r>
    </w:p>
    <w:p w14:paraId="18A53659">
      <w:pPr>
        <w:keepNext/>
        <w:widowControl w:val="0"/>
        <w:spacing w:before="60" w:after="0"/>
      </w:pPr>
      <w:r>
        <w:t xml:space="preserve">Председатель комиссии: Шабалдасов Виктор Григорьевич </w:t>
      </w:r>
    </w:p>
    <w:p w14:paraId="41F0B5EE">
      <w:pPr>
        <w:keepNext/>
        <w:widowControl w:val="0"/>
        <w:spacing w:before="60" w:after="0"/>
      </w:pPr>
      <w:r>
        <w:t>Член комиссии: Овчарова Ирина Петровна</w:t>
      </w:r>
    </w:p>
    <w:p w14:paraId="591211AB">
      <w:pPr>
        <w:keepNext/>
        <w:widowControl w:val="0"/>
        <w:spacing w:before="60" w:after="0"/>
      </w:pPr>
      <w:r>
        <w:t>Член комиссии: Неберекутина Анна Сергеевна</w:t>
      </w:r>
    </w:p>
    <w:p w14:paraId="0B791160">
      <w:pPr>
        <w:widowControl w:val="0"/>
        <w:spacing w:after="0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C3B687B">
      <w:pPr>
        <w:spacing w:after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п. 6 ч. 12 ст. 93 Федерального закона №44-ФЗ, с обоснованием такого решения:</w:t>
      </w:r>
    </w:p>
    <w:p w14:paraId="60C2A35B">
      <w:pPr>
        <w:spacing w:before="60" w:after="0"/>
        <w:rPr>
          <w:rFonts w:eastAsia="Times New Roman"/>
          <w:lang w:eastAsia="ru-RU"/>
        </w:rPr>
      </w:pP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  <w:gridCol w:w="2410"/>
        <w:gridCol w:w="1701"/>
        <w:gridCol w:w="1559"/>
        <w:gridCol w:w="1559"/>
        <w:gridCol w:w="1588"/>
      </w:tblGrid>
      <w:tr w14:paraId="7FCC9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389" w:type="dxa"/>
            <w:vAlign w:val="center"/>
          </w:tcPr>
          <w:p w14:paraId="5437CC78">
            <w:pPr>
              <w:spacing w:after="0"/>
              <w:ind w:left="-108"/>
              <w:jc w:val="center"/>
              <w:rPr>
                <w:rFonts w:ascii="Calibri" w:hAnsi="Calibri" w:eastAsia="Times New Roman"/>
                <w:bCs/>
                <w:lang w:eastAsia="ru-RU"/>
              </w:rPr>
            </w:pPr>
            <w:r>
              <w:rPr>
                <w:rFonts w:ascii="Calibri" w:hAnsi="Calibri" w:eastAsia="Times New Roman"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  <w:vAlign w:val="center"/>
          </w:tcPr>
          <w:p w14:paraId="359D7711">
            <w:pPr>
              <w:spacing w:after="0"/>
              <w:jc w:val="center"/>
              <w:rPr>
                <w:rFonts w:ascii="Calibri" w:hAnsi="Calibri" w:eastAsia="Times New Roman"/>
                <w:bCs/>
                <w:lang w:eastAsia="ru-RU"/>
              </w:rPr>
            </w:pPr>
            <w:r>
              <w:rPr>
                <w:rFonts w:ascii="Calibri" w:hAnsi="Calibri" w:eastAsia="Times New Roman"/>
                <w:bCs/>
                <w:lang w:eastAsia="ru-RU"/>
              </w:rPr>
              <w:t>Идентификационный номер заявки, присвоенный оператором,</w:t>
            </w:r>
          </w:p>
          <w:p w14:paraId="5AE5EBC1">
            <w:pPr>
              <w:spacing w:after="0"/>
              <w:jc w:val="center"/>
              <w:rPr>
                <w:rFonts w:ascii="Calibri" w:hAnsi="Calibri" w:eastAsia="Times New Roman"/>
                <w:bCs/>
                <w:lang w:eastAsia="ru-RU"/>
              </w:rPr>
            </w:pPr>
            <w:r>
              <w:rPr>
                <w:rFonts w:ascii="Calibri" w:hAnsi="Calibri" w:eastAsia="Times New Roman"/>
                <w:bCs/>
                <w:lang w:eastAsia="ru-RU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14598D99">
            <w:pPr>
              <w:spacing w:after="0"/>
              <w:jc w:val="center"/>
              <w:rPr>
                <w:rFonts w:ascii="Calibri" w:hAnsi="Calibri" w:eastAsia="Times New Roman"/>
                <w:bCs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14:paraId="10A10856">
            <w:pPr>
              <w:spacing w:after="0"/>
              <w:jc w:val="center"/>
              <w:rPr>
                <w:rFonts w:ascii="Calibri" w:hAnsi="Calibri" w:eastAsia="Times New Roman"/>
                <w:bCs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559" w:type="dxa"/>
            <w:vAlign w:val="center"/>
          </w:tcPr>
          <w:p w14:paraId="02CCCE77">
            <w:pPr>
              <w:spacing w:after="0"/>
              <w:jc w:val="center"/>
              <w:rPr>
                <w:rFonts w:ascii="Calibri" w:hAnsi="Calibri" w:eastAsia="Times New Roman"/>
                <w:lang w:eastAsia="ru-RU"/>
              </w:rPr>
            </w:pPr>
          </w:p>
          <w:p w14:paraId="57E7A2E5">
            <w:pPr>
              <w:spacing w:after="0"/>
              <w:jc w:val="center"/>
              <w:rPr>
                <w:rFonts w:ascii="Calibri" w:hAnsi="Calibri" w:eastAsia="Times New Roman"/>
                <w:bCs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Предложение о цене, руб.</w:t>
            </w:r>
          </w:p>
          <w:p w14:paraId="2B30978A">
            <w:pPr>
              <w:spacing w:after="0"/>
              <w:jc w:val="center"/>
              <w:rPr>
                <w:rFonts w:ascii="Calibri" w:hAnsi="Calibri" w:eastAsia="Times New Roman"/>
                <w:lang w:eastAsia="ru-RU"/>
              </w:rPr>
            </w:pPr>
          </w:p>
          <w:p w14:paraId="1CDC1752">
            <w:pPr>
              <w:spacing w:after="0"/>
              <w:jc w:val="center"/>
              <w:rPr>
                <w:rFonts w:ascii="Calibri" w:hAnsi="Calibri" w:eastAsia="Times New Roman"/>
                <w:lang w:eastAsia="ru-RU"/>
              </w:rPr>
            </w:pPr>
          </w:p>
        </w:tc>
        <w:tc>
          <w:tcPr>
            <w:tcW w:w="1588" w:type="dxa"/>
            <w:vAlign w:val="center"/>
          </w:tcPr>
          <w:p w14:paraId="01E73E71">
            <w:pPr>
              <w:spacing w:after="0"/>
              <w:jc w:val="center"/>
              <w:rPr>
                <w:rFonts w:ascii="Calibri" w:hAnsi="Calibri" w:eastAsia="Times New Roman"/>
                <w:lang w:eastAsia="ru-RU"/>
              </w:rPr>
            </w:pPr>
            <w:r>
              <w:rPr>
                <w:rFonts w:ascii="Calibri" w:hAnsi="Calibri" w:eastAsia="Times New Roman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249DA7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89" w:type="dxa"/>
            <w:vAlign w:val="center"/>
          </w:tcPr>
          <w:p w14:paraId="76004F7E">
            <w:pPr>
              <w:spacing w:before="60" w:after="0"/>
              <w:jc w:val="center"/>
              <w:rPr>
                <w:rFonts w:ascii="Calibri" w:hAnsi="Calibri" w:eastAsia="Times New Roman"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14:paraId="78376752">
            <w:pPr>
              <w:spacing w:before="60" w:after="0"/>
              <w:jc w:val="center"/>
              <w:rPr>
                <w:rFonts w:ascii="Calibri" w:hAnsi="Calibri" w:eastAsia="Times New Roman"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1,</w:t>
            </w:r>
          </w:p>
          <w:p w14:paraId="3E981800">
            <w:pPr>
              <w:spacing w:before="60" w:after="0"/>
              <w:jc w:val="center"/>
              <w:rPr>
                <w:rFonts w:ascii="Calibri" w:hAnsi="Calibri" w:eastAsia="Times New Roman"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1</w:t>
            </w:r>
            <w:r>
              <w:rPr>
                <w:rFonts w:ascii="Calibri" w:hAnsi="Calibri" w:eastAsia="Times New Roman"/>
                <w:lang w:val="en-US" w:eastAsia="ru-RU"/>
              </w:rPr>
              <w:t>6</w:t>
            </w:r>
            <w:r>
              <w:rPr>
                <w:rFonts w:ascii="Calibri" w:hAnsi="Calibri" w:eastAsia="Times New Roman"/>
                <w:lang w:eastAsia="ru-RU"/>
              </w:rPr>
              <w:t>.0</w:t>
            </w:r>
            <w:r>
              <w:rPr>
                <w:rFonts w:ascii="Calibri" w:hAnsi="Calibri" w:eastAsia="Times New Roman"/>
                <w:lang w:val="en-US" w:eastAsia="ru-RU"/>
              </w:rPr>
              <w:t>6</w:t>
            </w:r>
            <w:r>
              <w:rPr>
                <w:rFonts w:ascii="Calibri" w:hAnsi="Calibri" w:eastAsia="Times New Roman"/>
                <w:lang w:eastAsia="ru-RU"/>
              </w:rPr>
              <w:t>.202</w:t>
            </w:r>
            <w:r>
              <w:rPr>
                <w:rFonts w:ascii="Calibri" w:hAnsi="Calibri" w:eastAsia="Times New Roman"/>
                <w:lang w:val="en-US" w:eastAsia="ru-RU"/>
              </w:rPr>
              <w:t>6</w:t>
            </w:r>
            <w:r>
              <w:rPr>
                <w:rFonts w:ascii="Calibri" w:hAnsi="Calibri" w:eastAsia="Times New Roman"/>
                <w:lang w:eastAsia="ru-RU"/>
              </w:rPr>
              <w:t xml:space="preserve"> 1</w:t>
            </w:r>
            <w:r>
              <w:rPr>
                <w:rFonts w:ascii="Calibri" w:hAnsi="Calibri" w:eastAsia="Times New Roman"/>
                <w:lang w:val="en-US" w:eastAsia="ru-RU"/>
              </w:rPr>
              <w:t>7</w:t>
            </w:r>
            <w:r>
              <w:rPr>
                <w:rFonts w:ascii="Calibri" w:hAnsi="Calibri" w:eastAsia="Times New Roman"/>
                <w:lang w:eastAsia="ru-RU"/>
              </w:rPr>
              <w:t>:</w:t>
            </w:r>
            <w:r>
              <w:rPr>
                <w:rFonts w:ascii="Calibri" w:hAnsi="Calibri" w:eastAsia="Times New Roman"/>
                <w:lang w:val="en-US" w:eastAsia="ru-RU"/>
              </w:rPr>
              <w:t>38</w:t>
            </w:r>
            <w:r>
              <w:rPr>
                <w:rFonts w:ascii="Calibri" w:hAnsi="Calibri" w:eastAsia="Times New Roman"/>
                <w:lang w:eastAsia="ru-RU"/>
              </w:rPr>
              <w:t>:2</w:t>
            </w:r>
            <w:r>
              <w:rPr>
                <w:rFonts w:ascii="Calibri" w:hAnsi="Calibri" w:eastAsia="Times New Roman"/>
                <w:lang w:val="en-US" w:eastAsia="ru-RU"/>
              </w:rPr>
              <w:t xml:space="preserve">2 </w:t>
            </w:r>
            <w:r>
              <w:rPr>
                <w:rFonts w:ascii="Calibri" w:hAnsi="Calibri" w:eastAsia="Times New Roman"/>
                <w:lang w:eastAsia="ru-RU"/>
              </w:rPr>
              <w:t>(MSK+01:00)</w:t>
            </w:r>
          </w:p>
        </w:tc>
        <w:tc>
          <w:tcPr>
            <w:tcW w:w="1701" w:type="dxa"/>
            <w:vAlign w:val="center"/>
          </w:tcPr>
          <w:p w14:paraId="4A4A1146">
            <w:pPr>
              <w:spacing w:before="60" w:after="0"/>
              <w:jc w:val="left"/>
              <w:rPr>
                <w:rFonts w:ascii="Calibri" w:hAnsi="Calibri" w:eastAsia="Times New Roman"/>
                <w:lang w:eastAsia="ru-RU"/>
              </w:rPr>
            </w:pPr>
            <w:r>
              <w:rPr>
                <w:rFonts w:ascii="Calibri" w:hAnsi="Calibri" w:eastAsia="Times New Roman"/>
                <w:lang w:eastAsia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14:paraId="1B83CA6B">
            <w:pPr>
              <w:spacing w:before="60" w:after="0"/>
              <w:jc w:val="left"/>
              <w:rPr>
                <w:rFonts w:ascii="Calibri" w:hAnsi="Calibri" w:eastAsia="Times New Roman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28824A89">
            <w:pPr>
              <w:spacing w:before="60" w:after="0"/>
              <w:jc w:val="center"/>
              <w:rPr>
                <w:rFonts w:ascii="Calibri" w:hAnsi="Calibri" w:eastAsia="Times New Roman"/>
                <w:lang w:val="en-US" w:eastAsia="ru-RU"/>
              </w:rPr>
            </w:pPr>
            <w:r>
              <w:rPr>
                <w:rFonts w:ascii="Calibri" w:hAnsi="Calibri" w:eastAsia="Times New Roman"/>
                <w:lang w:val="en-US" w:eastAsia="ru-RU"/>
              </w:rPr>
              <w:t>890 500,00</w:t>
            </w:r>
          </w:p>
        </w:tc>
        <w:tc>
          <w:tcPr>
            <w:tcW w:w="1588" w:type="dxa"/>
            <w:vAlign w:val="center"/>
          </w:tcPr>
          <w:p w14:paraId="3844D020">
            <w:pPr>
              <w:spacing w:after="0"/>
              <w:jc w:val="center"/>
              <w:rPr>
                <w:rFonts w:ascii="Calibri" w:hAnsi="Calibri"/>
                <w:lang w:eastAsia="ru-RU"/>
              </w:rPr>
            </w:pPr>
            <w:r>
              <w:rPr>
                <w:rFonts w:ascii="Calibri" w:hAnsi="Calibri"/>
                <w:szCs w:val="20"/>
                <w:lang w:val="en-US" w:eastAsia="ru-RU"/>
              </w:rPr>
              <w:t>1</w:t>
            </w:r>
          </w:p>
        </w:tc>
      </w:tr>
    </w:tbl>
    <w:p w14:paraId="72EF1258">
      <w:pPr>
        <w:pStyle w:val="181"/>
        <w:widowControl w:val="0"/>
        <w:spacing w:before="60" w:after="0"/>
        <w:ind w:left="357"/>
        <w:rPr>
          <w:rFonts w:eastAsia="Times New Roman"/>
          <w:lang w:eastAsia="ru-RU"/>
        </w:rPr>
      </w:pPr>
    </w:p>
    <w:p w14:paraId="6C7B992D">
      <w:pPr>
        <w:widowControl w:val="0"/>
        <w:spacing w:before="60" w:after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p w14:paraId="10D653F3">
      <w:pPr>
        <w:widowControl w:val="0"/>
        <w:spacing w:before="60" w:after="0"/>
        <w:rPr>
          <w:rFonts w:eastAsia="Times New Roman"/>
          <w:sz w:val="24"/>
          <w:szCs w:val="24"/>
          <w:lang w:eastAsia="ru-RU"/>
        </w:rPr>
      </w:pP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01"/>
        <w:gridCol w:w="4068"/>
      </w:tblGrid>
      <w:tr w14:paraId="002C87B3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atLeast"/>
        </w:trPr>
        <w:tc>
          <w:tcPr>
            <w:tcW w:w="5999" w:type="dxa"/>
            <w:vMerge w:val="restart"/>
          </w:tcPr>
          <w:p w14:paraId="57536948">
            <w:pPr>
              <w:spacing w:after="0"/>
              <w:jc w:val="center"/>
            </w:pPr>
            <w:r>
              <w:rPr>
                <w:bCs/>
              </w:rPr>
              <w:t>Фамилия, имя, отчество</w:t>
            </w:r>
          </w:p>
        </w:tc>
        <w:tc>
          <w:tcPr>
            <w:tcW w:w="4066" w:type="dxa"/>
            <w:vMerge w:val="restart"/>
          </w:tcPr>
          <w:p w14:paraId="0A2B640D">
            <w:pPr>
              <w:spacing w:after="0"/>
              <w:jc w:val="center"/>
            </w:pPr>
            <w:r>
              <w:rPr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686D614A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065" w:type="dxa"/>
            <w:gridSpan w:val="2"/>
            <w:vAlign w:val="center"/>
          </w:tcPr>
          <w:p w14:paraId="4311F2E1">
            <w:pPr>
              <w:spacing w:after="0"/>
              <w:jc w:val="center"/>
            </w:pPr>
            <w:r>
              <w:t>Идентификационный номер заявки: 1</w:t>
            </w:r>
          </w:p>
        </w:tc>
      </w:tr>
      <w:tr w14:paraId="5C4E6CE5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999" w:type="dxa"/>
          </w:tcPr>
          <w:p w14:paraId="73FD5696">
            <w:pPr>
              <w:spacing w:after="0"/>
            </w:pPr>
            <w:r>
              <w:t xml:space="preserve">Шабалдасов Виктор Григорьевич </w:t>
            </w:r>
          </w:p>
        </w:tc>
        <w:tc>
          <w:tcPr>
            <w:tcW w:w="4066" w:type="dxa"/>
            <w:vAlign w:val="center"/>
          </w:tcPr>
          <w:p w14:paraId="1808A3ED">
            <w:pPr>
              <w:spacing w:after="0"/>
              <w:jc w:val="center"/>
            </w:pPr>
            <w:r>
              <w:t>Соответствует</w:t>
            </w:r>
          </w:p>
        </w:tc>
      </w:tr>
      <w:tr w14:paraId="53298021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999" w:type="dxa"/>
          </w:tcPr>
          <w:p w14:paraId="29B4B2ED">
            <w:pPr>
              <w:spacing w:after="0"/>
            </w:pPr>
            <w:r>
              <w:t>Овчарова Ирина Петровна</w:t>
            </w:r>
          </w:p>
        </w:tc>
        <w:tc>
          <w:tcPr>
            <w:tcW w:w="4066" w:type="dxa"/>
            <w:vAlign w:val="center"/>
          </w:tcPr>
          <w:p w14:paraId="228C27C7">
            <w:pPr>
              <w:spacing w:after="0"/>
              <w:jc w:val="center"/>
            </w:pPr>
            <w:r>
              <w:t>Соответствует</w:t>
            </w:r>
          </w:p>
        </w:tc>
      </w:tr>
      <w:tr w14:paraId="271DA208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999" w:type="dxa"/>
          </w:tcPr>
          <w:p w14:paraId="6A3DE9A5">
            <w:pPr>
              <w:spacing w:after="0"/>
            </w:pPr>
            <w:r>
              <w:t>Неберекутина Анна Сергеевна</w:t>
            </w:r>
          </w:p>
        </w:tc>
        <w:tc>
          <w:tcPr>
            <w:tcW w:w="4066" w:type="dxa"/>
            <w:vAlign w:val="center"/>
          </w:tcPr>
          <w:p w14:paraId="5951C78A">
            <w:pPr>
              <w:spacing w:after="0"/>
              <w:jc w:val="center"/>
            </w:pPr>
            <w:r>
              <w:t>Соответствует</w:t>
            </w:r>
          </w:p>
        </w:tc>
      </w:tr>
    </w:tbl>
    <w:p w14:paraId="28C5775C">
      <w:pPr>
        <w:pStyle w:val="181"/>
        <w:keepNext/>
        <w:widowControl w:val="0"/>
        <w:spacing w:before="60" w:after="0"/>
        <w:ind w:left="0"/>
        <w:rPr>
          <w:rFonts w:eastAsia="Times New Roman"/>
          <w:sz w:val="24"/>
          <w:szCs w:val="24"/>
          <w:lang w:eastAsia="ru-RU"/>
        </w:rPr>
      </w:pPr>
    </w:p>
    <w:p w14:paraId="7262F1F5">
      <w:pPr>
        <w:pStyle w:val="181"/>
        <w:keepNext/>
        <w:widowControl w:val="0"/>
        <w:spacing w:before="60" w:after="0"/>
        <w:ind w:left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Информация о присвоении каждой заявке на участие в закупке, в отношении которых принято решение о соответствии, на основании пп. «а» п.6 ч.12 ст. 93 Федерального закона № 44-ФЗ, порядкового номера:</w:t>
      </w:r>
    </w:p>
    <w:p w14:paraId="6BE30148">
      <w:pPr>
        <w:pStyle w:val="181"/>
        <w:keepNext/>
        <w:widowControl w:val="0"/>
        <w:spacing w:before="60" w:after="0"/>
        <w:ind w:left="0"/>
        <w:rPr>
          <w:rFonts w:eastAsia="Times New Roman"/>
          <w:lang w:eastAsia="ru-RU"/>
        </w:rPr>
      </w:pPr>
    </w:p>
    <w:tbl>
      <w:tblPr>
        <w:tblStyle w:val="12"/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6"/>
        <w:gridCol w:w="2268"/>
        <w:gridCol w:w="1701"/>
        <w:gridCol w:w="1559"/>
        <w:gridCol w:w="2581"/>
      </w:tblGrid>
      <w:tr w14:paraId="3C8C7E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4F17E">
            <w:pPr>
              <w:spacing w:after="0"/>
              <w:ind w:right="-108"/>
              <w:jc w:val="center"/>
            </w:pPr>
            <w:r>
              <w:rPr>
                <w:rFonts w:eastAsia="Times New Roman"/>
                <w:bCs/>
              </w:rPr>
              <w:t>Порядковый номер заявки, присвоенный оператором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F0365">
            <w:pPr>
              <w:spacing w:after="0"/>
              <w:jc w:val="center"/>
            </w:pPr>
            <w:r>
              <w:t xml:space="preserve">Идентификационный номер заявки, </w:t>
            </w:r>
            <w:r>
              <w:rPr>
                <w:rFonts w:eastAsia="Times New Roman"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BBB782">
            <w:pPr>
              <w:spacing w:after="0"/>
              <w:jc w:val="center"/>
            </w:pPr>
            <w:r>
              <w:t>Предложение о цене за единицу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5BC843">
            <w:pPr>
              <w:spacing w:after="0"/>
              <w:jc w:val="center"/>
            </w:pPr>
            <w:r>
              <w:t>Общая сумма предложения участника</w:t>
            </w:r>
          </w:p>
        </w:tc>
        <w:tc>
          <w:tcPr>
            <w:tcW w:w="2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4F880C">
            <w:pPr>
              <w:spacing w:after="0"/>
              <w:jc w:val="center"/>
            </w:pPr>
            <w:r>
              <w:rPr>
                <w:rFonts w:eastAsia="Times New Roman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0D3D1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1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DA9FE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0A046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CEE8C3">
            <w:pPr>
              <w:spacing w:after="0"/>
              <w:jc w:val="center"/>
            </w:pPr>
            <w:r>
              <w:t>6 500,00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5D1E09">
            <w:pPr>
              <w:spacing w:after="0"/>
              <w:jc w:val="center"/>
              <w:rPr>
                <w:iCs/>
              </w:rPr>
            </w:pPr>
            <w:r>
              <w:rPr>
                <w:iCs/>
              </w:rPr>
              <w:t>890 500,00</w:t>
            </w:r>
          </w:p>
        </w:tc>
        <w:tc>
          <w:tcPr>
            <w:tcW w:w="2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0B767D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</w:tr>
    </w:tbl>
    <w:p w14:paraId="1E3659A3">
      <w:pPr>
        <w:keepNext/>
        <w:widowControl w:val="0"/>
        <w:spacing w:after="0"/>
        <w:rPr>
          <w:rFonts w:eastAsia="Times New Roman"/>
          <w:lang w:eastAsia="ru-RU"/>
        </w:rPr>
      </w:pPr>
    </w:p>
    <w:p w14:paraId="5FEB8BC9">
      <w:pPr>
        <w:keepNext/>
        <w:widowControl w:val="0"/>
        <w:spacing w:after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3аключение контракта осуществляется с ООО «ПК «АЛЕКС»  (ИНН 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2310208309</w:t>
      </w:r>
      <w:r>
        <w:rPr>
          <w:rFonts w:eastAsia="Times New Roman"/>
          <w:sz w:val="24"/>
          <w:szCs w:val="24"/>
          <w:lang w:eastAsia="ru-RU"/>
        </w:rPr>
        <w:t>), предложившим цену контракта 890 500 руб. 00 копеек, в порядке, установленном статьей 51 Федерального закона № 44-ФЗ, с учетом особенностей, предусмотренных частью 6 статьи 51 Федерального закона № 44-ФЗ.</w:t>
      </w:r>
    </w:p>
    <w:p w14:paraId="073A3827">
      <w:pPr>
        <w:keepNext/>
        <w:widowControl w:val="0"/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14:paraId="52AC317E">
      <w:pPr>
        <w:keepNext/>
        <w:widowControl w:val="0"/>
        <w:spacing w:after="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На основании Федерального закона № 44-ФЗ настоящий протокол подведения итогов сформирован уполномоченным органом с использованием электронной площадки, подписан усиленными электронными подписями всех присутствующих членов комиссии и направлен оператору электронной площадки. Настоящий протокол будет размещен на сайте Единой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DB5"/>
    <w:rsid w:val="00046AB9"/>
    <w:rsid w:val="000A4D51"/>
    <w:rsid w:val="000F6B2A"/>
    <w:rsid w:val="001E1215"/>
    <w:rsid w:val="002E777B"/>
    <w:rsid w:val="00364BF5"/>
    <w:rsid w:val="003A3C1B"/>
    <w:rsid w:val="003E1D7E"/>
    <w:rsid w:val="00465C64"/>
    <w:rsid w:val="00475C6E"/>
    <w:rsid w:val="00540934"/>
    <w:rsid w:val="005833E0"/>
    <w:rsid w:val="006B594D"/>
    <w:rsid w:val="00804039"/>
    <w:rsid w:val="0081159B"/>
    <w:rsid w:val="0081348C"/>
    <w:rsid w:val="00883BAB"/>
    <w:rsid w:val="008E547C"/>
    <w:rsid w:val="0093671D"/>
    <w:rsid w:val="009721BD"/>
    <w:rsid w:val="009876DE"/>
    <w:rsid w:val="009C0E80"/>
    <w:rsid w:val="00A87A80"/>
    <w:rsid w:val="00AB54A3"/>
    <w:rsid w:val="00AD1632"/>
    <w:rsid w:val="00AE6AEB"/>
    <w:rsid w:val="00B95DB5"/>
    <w:rsid w:val="00B97F29"/>
    <w:rsid w:val="00BF6BDA"/>
    <w:rsid w:val="00C20B6E"/>
    <w:rsid w:val="00CF64BE"/>
    <w:rsid w:val="00D50495"/>
    <w:rsid w:val="00D96AD2"/>
    <w:rsid w:val="00DC4B57"/>
    <w:rsid w:val="00E47655"/>
    <w:rsid w:val="00E540F5"/>
    <w:rsid w:val="00EA0989"/>
    <w:rsid w:val="00EF06C5"/>
    <w:rsid w:val="00F14DF0"/>
    <w:rsid w:val="00F24265"/>
    <w:rsid w:val="00F4685E"/>
    <w:rsid w:val="00F56BEF"/>
    <w:rsid w:val="1195495C"/>
    <w:rsid w:val="74071AE8"/>
    <w:rsid w:val="74A10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  <w:jc w:val="both"/>
    </w:pPr>
    <w:rPr>
      <w:rFonts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Hyperlink"/>
    <w:basedOn w:val="11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78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77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0">
    <w:name w:val="header"/>
    <w:basedOn w:val="1"/>
    <w:link w:val="49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qFormat/>
    <w:uiPriority w:val="39"/>
    <w:pPr>
      <w:spacing w:after="57"/>
    </w:pPr>
  </w:style>
  <w:style w:type="paragraph" w:styleId="24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qFormat/>
    <w:uiPriority w:val="99"/>
    <w:pPr>
      <w:spacing w:after="0"/>
    </w:pPr>
  </w:style>
  <w:style w:type="paragraph" w:styleId="26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qFormat/>
    <w:uiPriority w:val="39"/>
    <w:pPr>
      <w:spacing w:after="57"/>
      <w:ind w:left="1134"/>
    </w:pPr>
  </w:style>
  <w:style w:type="paragraph" w:styleId="30">
    <w:name w:val="Title"/>
    <w:basedOn w:val="1"/>
    <w:next w:val="1"/>
    <w:link w:val="43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44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qFormat/>
    <w:uiPriority w:val="59"/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Заголовок 1 Знак"/>
    <w:basedOn w:val="1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Заголовок 2 Знак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Заголовок 3 Знак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Заголовок 4 Знак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Заголовок 5 Знак"/>
    <w:basedOn w:val="11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Заголовок 6 Знак"/>
    <w:basedOn w:val="11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Заголовок 7 Знак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Заголовок 8 Знак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Заголовок 9 Знак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Заголовок Знак"/>
    <w:basedOn w:val="11"/>
    <w:link w:val="30"/>
    <w:qFormat/>
    <w:uiPriority w:val="10"/>
    <w:rPr>
      <w:sz w:val="48"/>
      <w:szCs w:val="48"/>
    </w:rPr>
  </w:style>
  <w:style w:type="character" w:customStyle="1" w:styleId="44">
    <w:name w:val="Подзаголовок Знак"/>
    <w:basedOn w:val="11"/>
    <w:link w:val="32"/>
    <w:qFormat/>
    <w:uiPriority w:val="11"/>
    <w:rPr>
      <w:sz w:val="24"/>
      <w:szCs w:val="24"/>
    </w:rPr>
  </w:style>
  <w:style w:type="paragraph" w:styleId="45">
    <w:name w:val="Quote"/>
    <w:basedOn w:val="1"/>
    <w:next w:val="1"/>
    <w:link w:val="46"/>
    <w:qFormat/>
    <w:uiPriority w:val="29"/>
    <w:pPr>
      <w:ind w:left="720" w:right="720"/>
    </w:pPr>
    <w:rPr>
      <w:i/>
    </w:rPr>
  </w:style>
  <w:style w:type="character" w:customStyle="1" w:styleId="46">
    <w:name w:val="Цитата 2 Знак"/>
    <w:link w:val="45"/>
    <w:qFormat/>
    <w:uiPriority w:val="29"/>
    <w:rPr>
      <w:i/>
    </w:rPr>
  </w:style>
  <w:style w:type="paragraph" w:styleId="47">
    <w:name w:val="Intense Quote"/>
    <w:basedOn w:val="1"/>
    <w:next w:val="1"/>
    <w:link w:val="48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48">
    <w:name w:val="Выделенная цитата Знак"/>
    <w:link w:val="47"/>
    <w:qFormat/>
    <w:uiPriority w:val="30"/>
    <w:rPr>
      <w:i/>
    </w:rPr>
  </w:style>
  <w:style w:type="character" w:customStyle="1" w:styleId="49">
    <w:name w:val="Верхний колонтитул Знак"/>
    <w:basedOn w:val="11"/>
    <w:link w:val="20"/>
    <w:qFormat/>
    <w:uiPriority w:val="99"/>
  </w:style>
  <w:style w:type="character" w:customStyle="1" w:styleId="50">
    <w:name w:val="Footer Char"/>
    <w:basedOn w:val="11"/>
    <w:qFormat/>
    <w:uiPriority w:val="99"/>
  </w:style>
  <w:style w:type="character" w:customStyle="1" w:styleId="51">
    <w:name w:val="Нижний колонтитул Знак"/>
    <w:link w:val="31"/>
    <w:qFormat/>
    <w:uiPriority w:val="99"/>
  </w:style>
  <w:style w:type="table" w:customStyle="1" w:styleId="52">
    <w:name w:val="Table Grid Light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53">
    <w:name w:val="Таблица простая 11"/>
    <w:basedOn w:val="12"/>
    <w:qFormat/>
    <w:uiPriority w:val="59"/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4">
    <w:name w:val="Таблица простая 21"/>
    <w:basedOn w:val="12"/>
    <w:qFormat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5">
    <w:name w:val="Таблица простая 31"/>
    <w:basedOn w:val="12"/>
    <w:qFormat/>
    <w:uiPriority w:val="99"/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Таблица простая 41"/>
    <w:basedOn w:val="12"/>
    <w:qFormat/>
    <w:uiPriority w:val="99"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7">
    <w:name w:val="Таблица простая 51"/>
    <w:basedOn w:val="12"/>
    <w:qFormat/>
    <w:uiPriority w:val="99"/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Таблица-сетка 1 светлая1"/>
    <w:basedOn w:val="12"/>
    <w:qFormat/>
    <w:uiPriority w:val="99"/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59">
    <w:name w:val="Grid Table 1 Light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0">
    <w:name w:val="Grid Table 1 Light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1">
    <w:name w:val="Grid Table 1 Light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62">
    <w:name w:val="Grid Table 1 Light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63">
    <w:name w:val="Grid Table 1 Light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64">
    <w:name w:val="Grid Table 1 Light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65">
    <w:name w:val="Таблица-сетка 2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6">
    <w:name w:val="Grid Table 2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67">
    <w:name w:val="Grid Table 2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68">
    <w:name w:val="Grid Table 2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69">
    <w:name w:val="Grid Table 2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70">
    <w:name w:val="Grid Table 2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71">
    <w:name w:val="Grid Table 2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72">
    <w:name w:val="Таблица-сетка 31"/>
    <w:basedOn w:val="12"/>
    <w:qFormat/>
    <w:uiPriority w:val="99"/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3">
    <w:name w:val="Grid Table 3 - Accent 1"/>
    <w:basedOn w:val="12"/>
    <w:qFormat/>
    <w:uiPriority w:val="99"/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4">
    <w:name w:val="Grid Table 3 - Accent 2"/>
    <w:basedOn w:val="12"/>
    <w:qFormat/>
    <w:uiPriority w:val="99"/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5">
    <w:name w:val="Grid Table 3 - Accent 3"/>
    <w:basedOn w:val="12"/>
    <w:qFormat/>
    <w:uiPriority w:val="99"/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76">
    <w:name w:val="Grid Table 3 - Accent 4"/>
    <w:basedOn w:val="12"/>
    <w:qFormat/>
    <w:uiPriority w:val="99"/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77">
    <w:name w:val="Grid Table 3 - Accent 5"/>
    <w:basedOn w:val="12"/>
    <w:qFormat/>
    <w:uiPriority w:val="99"/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78">
    <w:name w:val="Grid Table 3 - Accent 6"/>
    <w:basedOn w:val="12"/>
    <w:qFormat/>
    <w:uiPriority w:val="99"/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79">
    <w:name w:val="Таблица-сетка 41"/>
    <w:basedOn w:val="12"/>
    <w:qFormat/>
    <w:uiPriority w:val="59"/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0">
    <w:name w:val="Grid Table 4 - Accent 1"/>
    <w:basedOn w:val="12"/>
    <w:qFormat/>
    <w:uiPriority w:val="5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81">
    <w:name w:val="Grid Table 4 - Accent 2"/>
    <w:basedOn w:val="12"/>
    <w:qFormat/>
    <w:uiPriority w:val="5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2">
    <w:name w:val="Grid Table 4 - Accent 3"/>
    <w:basedOn w:val="12"/>
    <w:qFormat/>
    <w:uiPriority w:val="5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3">
    <w:name w:val="Grid Table 4 - Accent 4"/>
    <w:basedOn w:val="12"/>
    <w:qFormat/>
    <w:uiPriority w:val="5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4">
    <w:name w:val="Grid Table 4 - Accent 5"/>
    <w:basedOn w:val="12"/>
    <w:qFormat/>
    <w:uiPriority w:val="5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5">
    <w:name w:val="Grid Table 4 - Accent 6"/>
    <w:basedOn w:val="12"/>
    <w:qFormat/>
    <w:uiPriority w:val="5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6">
    <w:name w:val="Таблица-сетка 5 темная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7">
    <w:name w:val="Grid Table 5 Dark- Accent 1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88">
    <w:name w:val="Grid Table 5 Dark - Accent 2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89">
    <w:name w:val="Grid Table 5 Dark - Accent 3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90">
    <w:name w:val="Grid Table 5 Dark- Accent 4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91">
    <w:name w:val="Grid Table 5 Dark - Accent 5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92">
    <w:name w:val="Grid Table 5 Dark - Accent 6"/>
    <w:basedOn w:val="12"/>
    <w:qFormat/>
    <w:uiPriority w:val="99"/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93">
    <w:name w:val="Таблица-сетка 6 цветная1"/>
    <w:basedOn w:val="12"/>
    <w:qFormat/>
    <w:uiPriority w:val="99"/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4">
    <w:name w:val="Grid Table 6 Colorful - Accent 1"/>
    <w:basedOn w:val="12"/>
    <w:qFormat/>
    <w:uiPriority w:val="99"/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5">
    <w:name w:val="Grid Table 6 Colorful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6">
    <w:name w:val="Grid Table 6 Colorful - Accent 3"/>
    <w:basedOn w:val="12"/>
    <w:qFormat/>
    <w:uiPriority w:val="99"/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/>
        <w14:textFill>
          <w14:solidFill>
            <w14:schemeClr w14:val="accent3"/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fir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lastCol">
      <w:rPr>
        <w:b/>
        <w:color w:val="9BBB59" w:themeColor="accent3"/>
        <w14:textFill>
          <w14:solidFill>
            <w14:schemeClr w14:val="accent3"/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97">
    <w:name w:val="Grid Table 6 Colorful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98">
    <w:name w:val="Grid Table 6 Colorful - Accent 5"/>
    <w:basedOn w:val="12"/>
    <w:qFormat/>
    <w:uiPriority w:val="99"/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99">
    <w:name w:val="Grid Table 6 Colorful - Accent 6"/>
    <w:basedOn w:val="12"/>
    <w:qFormat/>
    <w:uiPriority w:val="99"/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0">
    <w:name w:val="Таблица-сетка 7 цветная1"/>
    <w:basedOn w:val="12"/>
    <w:qFormat/>
    <w:uiPriority w:val="99"/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1">
    <w:name w:val="Grid Table 7 Colorful - Accent 1"/>
    <w:basedOn w:val="12"/>
    <w:qFormat/>
    <w:uiPriority w:val="99"/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2">
    <w:name w:val="Grid Table 7 Colorful - Accent 2"/>
    <w:basedOn w:val="12"/>
    <w:qFormat/>
    <w:uiPriority w:val="99"/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3">
    <w:name w:val="Grid Table 7 Colorful - Accent 3"/>
    <w:basedOn w:val="12"/>
    <w:qFormat/>
    <w:uiPriority w:val="99"/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  <w14:textFill>
          <w14:solidFill>
            <w14:schemeClr w14:val="accent3"/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/>
        <w:sz w:val="22"/>
        <w14:textFill>
          <w14:solidFill>
            <w14:schemeClr w14:val="accent3"/>
          </w14:solidFill>
        </w14:textFill>
      </w:rPr>
    </w:tblStylePr>
  </w:style>
  <w:style w:type="table" w:customStyle="1" w:styleId="104">
    <w:name w:val="Grid Table 7 Colorful - Accent 4"/>
    <w:basedOn w:val="12"/>
    <w:qFormat/>
    <w:uiPriority w:val="99"/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5">
    <w:name w:val="Grid Table 7 Colorful - Accent 5"/>
    <w:basedOn w:val="12"/>
    <w:qFormat/>
    <w:uiPriority w:val="99"/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6">
    <w:name w:val="Grid Table 7 Colorful - Accent 6"/>
    <w:basedOn w:val="12"/>
    <w:qFormat/>
    <w:uiPriority w:val="99"/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07">
    <w:name w:val="Список-таблица 1 светлая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08">
    <w:name w:val="List Table 1 Light - Accent 1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09">
    <w:name w:val="List Table 1 Light - Accent 2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10">
    <w:name w:val="List Table 1 Light - Accent 3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11">
    <w:name w:val="List Table 1 Light - Accent 4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12">
    <w:name w:val="List Table 1 Light - Accent 5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13">
    <w:name w:val="List Table 1 Light - Accent 6"/>
    <w:basedOn w:val="12"/>
    <w:qFormat/>
    <w:uiPriority w:val="99"/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14">
    <w:name w:val="Список-таблица 21"/>
    <w:basedOn w:val="12"/>
    <w:qFormat/>
    <w:uiPriority w:val="99"/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5">
    <w:name w:val="List Table 2 - Accent 1"/>
    <w:basedOn w:val="12"/>
    <w:qFormat/>
    <w:uiPriority w:val="99"/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16">
    <w:name w:val="List Table 2 - Accent 2"/>
    <w:basedOn w:val="12"/>
    <w:qFormat/>
    <w:uiPriority w:val="99"/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17">
    <w:name w:val="List Table 2 - Accent 3"/>
    <w:basedOn w:val="12"/>
    <w:qFormat/>
    <w:uiPriority w:val="99"/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18">
    <w:name w:val="List Table 2 - Accent 4"/>
    <w:basedOn w:val="12"/>
    <w:qFormat/>
    <w:uiPriority w:val="99"/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19">
    <w:name w:val="List Table 2 - Accent 5"/>
    <w:basedOn w:val="12"/>
    <w:qFormat/>
    <w:uiPriority w:val="99"/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20">
    <w:name w:val="List Table 2 - Accent 6"/>
    <w:basedOn w:val="12"/>
    <w:qFormat/>
    <w:uiPriority w:val="99"/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21">
    <w:name w:val="Список-таблица 3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2">
    <w:name w:val="List Table 3 - Accent 1"/>
    <w:basedOn w:val="12"/>
    <w:qFormat/>
    <w:uiPriority w:val="99"/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23">
    <w:name w:val="List Table 3 - Accent 2"/>
    <w:basedOn w:val="12"/>
    <w:qFormat/>
    <w:uiPriority w:val="99"/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24">
    <w:name w:val="List Table 3 - Accent 3"/>
    <w:basedOn w:val="12"/>
    <w:qFormat/>
    <w:uiPriority w:val="99"/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25">
    <w:name w:val="List Table 3 - Accent 4"/>
    <w:basedOn w:val="12"/>
    <w:qFormat/>
    <w:uiPriority w:val="99"/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26">
    <w:name w:val="List Table 3 - Accent 5"/>
    <w:basedOn w:val="12"/>
    <w:qFormat/>
    <w:uiPriority w:val="99"/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27">
    <w:name w:val="List Table 3 - Accent 6"/>
    <w:basedOn w:val="12"/>
    <w:qFormat/>
    <w:uiPriority w:val="99"/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28">
    <w:name w:val="Список-таблица 41"/>
    <w:basedOn w:val="12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29">
    <w:name w:val="List Table 4 - Accent 1"/>
    <w:basedOn w:val="12"/>
    <w:qFormat/>
    <w:uiPriority w:val="99"/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0">
    <w:name w:val="List Table 4 - Accent 2"/>
    <w:basedOn w:val="12"/>
    <w:uiPriority w:val="99"/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1">
    <w:name w:val="List Table 4 - Accent 3"/>
    <w:basedOn w:val="12"/>
    <w:qFormat/>
    <w:uiPriority w:val="99"/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2">
    <w:name w:val="List Table 4 - Accent 4"/>
    <w:basedOn w:val="12"/>
    <w:uiPriority w:val="99"/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3">
    <w:name w:val="List Table 4 - Accent 5"/>
    <w:basedOn w:val="12"/>
    <w:uiPriority w:val="99"/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4">
    <w:name w:val="List Table 4 - Accent 6"/>
    <w:basedOn w:val="12"/>
    <w:qFormat/>
    <w:uiPriority w:val="99"/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5">
    <w:name w:val="Список-таблица 5 темная1"/>
    <w:basedOn w:val="12"/>
    <w:qFormat/>
    <w:uiPriority w:val="99"/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6">
    <w:name w:val="List Table 5 Dark - Accent 1"/>
    <w:basedOn w:val="12"/>
    <w:qFormat/>
    <w:uiPriority w:val="99"/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37">
    <w:name w:val="List Table 5 Dark - Accent 2"/>
    <w:basedOn w:val="12"/>
    <w:qFormat/>
    <w:uiPriority w:val="99"/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38">
    <w:name w:val="List Table 5 Dark - Accent 3"/>
    <w:basedOn w:val="12"/>
    <w:qFormat/>
    <w:uiPriority w:val="99"/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39">
    <w:name w:val="List Table 5 Dark - Accent 4"/>
    <w:basedOn w:val="12"/>
    <w:qFormat/>
    <w:uiPriority w:val="99"/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40">
    <w:name w:val="List Table 5 Dark - Accent 5"/>
    <w:basedOn w:val="12"/>
    <w:qFormat/>
    <w:uiPriority w:val="99"/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41">
    <w:name w:val="List Table 5 Dark - Accent 6"/>
    <w:basedOn w:val="12"/>
    <w:qFormat/>
    <w:uiPriority w:val="99"/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42">
    <w:name w:val="Список-таблица 6 цветная1"/>
    <w:basedOn w:val="12"/>
    <w:qFormat/>
    <w:uiPriority w:val="99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3">
    <w:name w:val="List Table 6 Colorful - Accent 1"/>
    <w:basedOn w:val="12"/>
    <w:qFormat/>
    <w:uiPriority w:val="99"/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44">
    <w:name w:val="List Table 6 Colorful - Accent 2"/>
    <w:basedOn w:val="12"/>
    <w:uiPriority w:val="99"/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5">
    <w:name w:val="List Table 6 Colorful - Accent 3"/>
    <w:basedOn w:val="12"/>
    <w:qFormat/>
    <w:uiPriority w:val="99"/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6">
    <w:name w:val="List Table 6 Colorful - Accent 4"/>
    <w:basedOn w:val="12"/>
    <w:qFormat/>
    <w:uiPriority w:val="99"/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7">
    <w:name w:val="List Table 6 Colorful - Accent 5"/>
    <w:basedOn w:val="12"/>
    <w:qFormat/>
    <w:uiPriority w:val="99"/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6"/>
    <w:basedOn w:val="12"/>
    <w:qFormat/>
    <w:uiPriority w:val="99"/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Список-таблица 7 цветная1"/>
    <w:basedOn w:val="12"/>
    <w:qFormat/>
    <w:uiPriority w:val="99"/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0">
    <w:name w:val="List Table 7 Colorful - Accent 1"/>
    <w:basedOn w:val="12"/>
    <w:qFormat/>
    <w:uiPriority w:val="99"/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1">
    <w:name w:val="List Table 7 Colorful - Accent 2"/>
    <w:basedOn w:val="12"/>
    <w:qFormat/>
    <w:uiPriority w:val="99"/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2">
    <w:name w:val="List Table 7 Colorful - Accent 3"/>
    <w:basedOn w:val="12"/>
    <w:qFormat/>
    <w:uiPriority w:val="99"/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 - Accent 4"/>
    <w:basedOn w:val="12"/>
    <w:qFormat/>
    <w:uiPriority w:val="99"/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4">
    <w:name w:val="List Table 7 Colorful - Accent 5"/>
    <w:basedOn w:val="12"/>
    <w:qFormat/>
    <w:uiPriority w:val="99"/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6"/>
    <w:basedOn w:val="12"/>
    <w:qFormat/>
    <w:uiPriority w:val="99"/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ned - Accent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7">
    <w:name w:val="Lined - Accent 1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58">
    <w:name w:val="Lined - Accent 2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59">
    <w:name w:val="Lined - Accent 3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60">
    <w:name w:val="Lined - Accent 4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61">
    <w:name w:val="Lined - Accent 5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62">
    <w:name w:val="Lined - Accent 6"/>
    <w:basedOn w:val="12"/>
    <w:qFormat/>
    <w:uiPriority w:val="99"/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63">
    <w:name w:val="Bordered &amp; Lined - Accent"/>
    <w:basedOn w:val="12"/>
    <w:qFormat/>
    <w:uiPriority w:val="99"/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4">
    <w:name w:val="Bordered &amp; Lined - Accent 1"/>
    <w:basedOn w:val="12"/>
    <w:qFormat/>
    <w:uiPriority w:val="99"/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5">
    <w:name w:val="Bordered &amp; Lined - Accent 2"/>
    <w:basedOn w:val="12"/>
    <w:qFormat/>
    <w:uiPriority w:val="99"/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66">
    <w:name w:val="Bordered &amp; Lined - Accent 3"/>
    <w:basedOn w:val="12"/>
    <w:qFormat/>
    <w:uiPriority w:val="99"/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67">
    <w:name w:val="Bordered &amp; Lined - Accent 4"/>
    <w:basedOn w:val="12"/>
    <w:qFormat/>
    <w:uiPriority w:val="99"/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68">
    <w:name w:val="Bordered &amp; Lined - Accent 5"/>
    <w:basedOn w:val="12"/>
    <w:qFormat/>
    <w:uiPriority w:val="99"/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69">
    <w:name w:val="Bordered &amp; Lined - Accent 6"/>
    <w:basedOn w:val="12"/>
    <w:qFormat/>
    <w:uiPriority w:val="99"/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0">
    <w:name w:val="Bordered"/>
    <w:basedOn w:val="12"/>
    <w:qFormat/>
    <w:uiPriority w:val="99"/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1">
    <w:name w:val="Bordered - Accent 1"/>
    <w:basedOn w:val="12"/>
    <w:qFormat/>
    <w:uiPriority w:val="99"/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72">
    <w:name w:val="Bordered - Accent 2"/>
    <w:basedOn w:val="12"/>
    <w:qFormat/>
    <w:uiPriority w:val="99"/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73">
    <w:name w:val="Bordered - Accent 3"/>
    <w:basedOn w:val="12"/>
    <w:qFormat/>
    <w:uiPriority w:val="99"/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74">
    <w:name w:val="Bordered - Accent 4"/>
    <w:basedOn w:val="12"/>
    <w:qFormat/>
    <w:uiPriority w:val="99"/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75">
    <w:name w:val="Bordered - Accent 5"/>
    <w:basedOn w:val="12"/>
    <w:qFormat/>
    <w:uiPriority w:val="99"/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76">
    <w:name w:val="Bordered - Accent 6"/>
    <w:basedOn w:val="12"/>
    <w:qFormat/>
    <w:uiPriority w:val="99"/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77">
    <w:name w:val="Текст сноски Знак"/>
    <w:link w:val="18"/>
    <w:qFormat/>
    <w:uiPriority w:val="99"/>
    <w:rPr>
      <w:sz w:val="18"/>
    </w:rPr>
  </w:style>
  <w:style w:type="character" w:customStyle="1" w:styleId="178">
    <w:name w:val="Текст концевой сноски Знак"/>
    <w:link w:val="16"/>
    <w:qFormat/>
    <w:uiPriority w:val="99"/>
    <w:rPr>
      <w:sz w:val="20"/>
    </w:rPr>
  </w:style>
  <w:style w:type="paragraph" w:customStyle="1" w:styleId="179">
    <w:name w:val="Заголовок оглавления1"/>
    <w:unhideWhenUsed/>
    <w:qFormat/>
    <w:uiPriority w:val="39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80">
    <w:name w:val="List Paragraph1"/>
    <w:basedOn w:val="1"/>
    <w:qFormat/>
    <w:uiPriority w:val="0"/>
    <w:pPr>
      <w:ind w:left="720"/>
    </w:pPr>
    <w:rPr>
      <w:rFonts w:eastAsia="Times New Roman" w:cs="Calibri"/>
    </w:rPr>
  </w:style>
  <w:style w:type="paragraph" w:styleId="181">
    <w:name w:val="List Paragraph"/>
    <w:basedOn w:val="1"/>
    <w:qFormat/>
    <w:uiPriority w:val="34"/>
    <w:pPr>
      <w:ind w:left="720"/>
      <w:contextualSpacing/>
    </w:pPr>
  </w:style>
  <w:style w:type="paragraph" w:styleId="182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458</Words>
  <Characters>3314</Characters>
  <Lines>27</Lines>
  <Paragraphs>7</Paragraphs>
  <TotalTime>5</TotalTime>
  <ScaleCrop>false</ScaleCrop>
  <LinksUpToDate>false</LinksUpToDate>
  <CharactersWithSpaces>3729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>User</dc:creator>
  <cp:lastModifiedBy>WPS_1777457087</cp:lastModifiedBy>
  <dcterms:modified xsi:type="dcterms:W3CDTF">2026-06-17T11:52:02Z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eyJoZGlkIjoiYWQxOTAyZGRmZTMwY2FiNjVkNWMwMmNmYzE5NWIwZWQiLCJ1c2VySWQiOiI4MjQ2MzQ4OTQ1NTQifQ==</vt:lpwstr>
  </property>
  <property fmtid="{D5CDD505-2E9C-101B-9397-08002B2CF9AE}" pid="3" name="KSOProductBuildVer">
    <vt:lpwstr>1049-12.1.0.26880</vt:lpwstr>
  </property>
  <property fmtid="{D5CDD505-2E9C-101B-9397-08002B2CF9AE}" pid="4" name="ICV">
    <vt:lpwstr>FDC2A4DB761C4F3B8295B981441F7166_13</vt:lpwstr>
  </property>
</Properties>
</file>