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(0332200011226000061)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0332200011226000061-1-1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262525300434052600100102190018523244.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09:38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 услуг по повышению квалификации государственных гражданских служащих по теме: «Основные направления и механизмы реализации государственной национальной политики Российской Федерации»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123 998.40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Ермакова Диана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Данилова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Климова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Овчаренко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13.06.2026 12:27:42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- 69.35 %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23:51:49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- 68.55 %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22:05:02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12:03:59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- 39.52 %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19:56:13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07:38:22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00:44:34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16:34:23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114 000.00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14:55:50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Ермакова Диана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Овчаренко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39 000.00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60 000.00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114 000.00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120 000.11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10:57:00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Климова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00:95:1D:BE:F1:C7:93:C3:41:FB:BE:97:5E:2C:8B:A3:73, действителен с 19.05.2026 05:46:16 по 12.08.2027 05:46:16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11:27:02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Ермакова Диана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00:98:B6:E3:C0:66:06:69:2B:33:88:D8:EC:A7:D5:27:86, действителен с 10.11.2025 08:25:33 по 03.02.2027 08:25:33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12:14:22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Овчаренко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00:9F:9A:76:29:28:84:53:4D:1E:8B:64:C0:7F:2B:EE:DC, действителен с 09.12.2025 07:10:20 по 04.03.2027 07:10:20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14:03:39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