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keepNext w:val="true"/>
        <w:spacing w:lineRule="auto" w:line="360" w:beforeAutospacing="0" w:before="0" w:afterAutospacing="0" w:after="0"/>
        <w:ind w:right="-28" w:hanging="0"/>
        <w:jc w:val="center"/>
        <w:rPr>
          <w:rFonts w:eastAsia="Times New Roman"/>
          <w:b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 w:hanging="0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</w:t>
      </w:r>
      <w:r>
        <w:rPr>
          <w:rFonts w:eastAsia="Times New Roman"/>
          <w:sz w:val="24"/>
          <w:szCs w:val="24"/>
          <w:lang w:eastAsia="ru-RU"/>
        </w:rPr>
        <w:t>(0744200000226005083)</w:t>
      </w:r>
    </w:p>
    <w:p>
      <w:pPr>
        <w:pStyle w:val="Normal"/>
        <w:spacing w:lineRule="auto" w:line="240" w:before="0" w:after="0"/>
        <w:ind w:left="3828" w:right="5243" w:hanging="0"/>
        <w:jc w:val="both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543"/>
        <w:gridCol w:w="3261"/>
        <w:gridCol w:w="3402"/>
      </w:tblGrid>
      <w:tr>
        <w:trPr/>
        <w:tc>
          <w:tcPr>
            <w:tcW w:w="3543" w:type="dxa"/>
            <w:tcBorders/>
            <w:vAlign w:val="bottom"/>
          </w:tcPr>
          <w:p>
            <w:pPr>
              <w:pStyle w:val="ListParagraph1"/>
              <w:widowControl w:val="false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 w:hanging="0"/>
              <w:rPr>
                <w:rFonts w:cs="Times New Roman"/>
                <w:bCs/>
              </w:rPr>
            </w:pPr>
            <w:r>
              <w:rPr>
                <w:rFonts w:cs="Times New Roman"/>
              </w:rPr>
            </w:r>
          </w:p>
        </w:tc>
        <w:tc>
          <w:tcPr>
            <w:tcW w:w="3261" w:type="dxa"/>
            <w:tcBorders/>
            <w:vAlign w:val="bottom"/>
          </w:tcPr>
          <w:p>
            <w:pPr>
              <w:pStyle w:val="ListParagraph1"/>
              <w:widowControl w:val="false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 w:hanging="0"/>
              <w:jc w:val="right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3402" w:type="dxa"/>
            <w:tcBorders/>
          </w:tcPr>
          <w:p>
            <w:pPr>
              <w:pStyle w:val="ListParagraph1"/>
              <w:widowControl w:val="false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 w:hanging="0"/>
              <w:jc w:val="right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18.06.2026</w:t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0" w:hanging="0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</w:rPr>
      </w:pPr>
      <w:r>
        <w:rPr>
          <w:rFonts w:eastAsia="Times New Roman"/>
        </w:rPr>
        <w:t>Организатор: ОБЛАСТНОЕ КАЗЕННОЕ УЧРЕЖДЕНИЕ "ЦЕНТР ЗАКУПОК КУРСКОЙ ОБЛАСТИ".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861"/>
        <w:tblW w:w="10093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093"/>
      </w:tblGrid>
      <w:tr>
        <w:trPr/>
        <w:tc>
          <w:tcPr>
            <w:tcW w:w="100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ОБЛАСТНОЕ БЮДЖЕТНОЕ УЧРЕЖДЕНИЕ ЗДРАВООХРАНЕНИЯ  "КУРСКАЯ ГОРОДСКАЯ КЛИНИЧЕСКАЯ БОЛЬНИЦА № 3"</w:t>
            </w:r>
          </w:p>
        </w:tc>
      </w:tr>
    </w:tbl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jc w:val="both"/>
        <w:rPr/>
      </w:pPr>
      <w:r>
        <w:rPr/>
        <w:t xml:space="preserve">Идентификационный код закупки: 262463002376646320100100050470000244. 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jc w:val="both"/>
        <w:rPr/>
      </w:pPr>
      <w:r>
        <w:rPr/>
        <w:t xml:space="preserve">Извещение об осуществлении закупки размещено 10.06.2026 17:26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/>
        <w:t>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>Наименование объекта закупки: Поставка лекарственного препарата для медицинского применения МНН БАРИЯ СУЛЬФАТ.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>Начальная (максимальная) цена контракта, руб.: 489 600.00</w:t>
      </w:r>
    </w:p>
    <w:p>
      <w:pPr>
        <w:pStyle w:val="Normal"/>
        <w:widowControl w:val="false"/>
        <w:spacing w:lineRule="auto" w:line="240" w:before="60" w:after="0"/>
        <w:rPr/>
      </w:pPr>
      <w:r>
        <w:rPr/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contextualSpacing/>
        <w:jc w:val="both"/>
        <w:rPr/>
      </w:pPr>
      <w:r>
        <w:rPr/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1" w:lastRow="0" w:firstColumn="0" w:lastColumn="0" w:noHBand="0" w:val="0400"/>
      </w:tblPr>
      <w:tblGrid>
        <w:gridCol w:w="3805"/>
        <w:gridCol w:w="5514"/>
      </w:tblGrid>
      <w:tr>
        <w:trPr/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5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  <w:b/>
              </w:rPr>
            </w:pPr>
            <w:r>
              <w:rPr>
                <w:b/>
              </w:rPr>
              <w:t>Фамилия, имя, отчество</w:t>
            </w:r>
          </w:p>
        </w:tc>
      </w:tr>
      <w:tr>
        <w:trPr/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/>
              <w:t>Председатель комиссии</w:t>
            </w:r>
          </w:p>
        </w:tc>
        <w:tc>
          <w:tcPr>
            <w:tcW w:w="5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/>
              <w:t>Бочарова Юлия Александровна</w:t>
            </w:r>
          </w:p>
        </w:tc>
      </w:tr>
      <w:tr>
        <w:trPr/>
        <w:tc>
          <w:tcPr>
            <w:tcW w:w="38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/>
              <w:t>Член комиссии</w:t>
            </w:r>
          </w:p>
        </w:tc>
        <w:tc>
          <w:tcPr>
            <w:tcW w:w="55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/>
              <w:t>Хмелевская Елена Ивановна</w:t>
            </w:r>
          </w:p>
        </w:tc>
      </w:tr>
      <w:tr>
        <w:trPr/>
        <w:tc>
          <w:tcPr>
            <w:tcW w:w="38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/>
              <w:t>Секретарь комиссии</w:t>
            </w:r>
          </w:p>
        </w:tc>
        <w:tc>
          <w:tcPr>
            <w:tcW w:w="55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/>
              <w:t>Насикан Дмитрий Александрович</w:t>
            </w:r>
          </w:p>
        </w:tc>
      </w:tr>
      <w:tr>
        <w:trPr/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/>
              <w:t>Член комиссии</w:t>
            </w:r>
          </w:p>
        </w:tc>
        <w:tc>
          <w:tcPr>
            <w:tcW w:w="5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/>
              <w:t>Конорева Мария Сергеевна</w:t>
            </w:r>
          </w:p>
        </w:tc>
      </w:tr>
      <w:tr>
        <w:trPr/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/>
              <w:t>Член комиссии</w:t>
            </w:r>
          </w:p>
        </w:tc>
        <w:tc>
          <w:tcPr>
            <w:tcW w:w="5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/>
              <w:t>Моторыкина Марина Николаевна</w:t>
            </w:r>
          </w:p>
        </w:tc>
      </w:tr>
      <w:tr>
        <w:trPr/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/>
              <w:t>Член комиссии</w:t>
            </w:r>
          </w:p>
        </w:tc>
        <w:tc>
          <w:tcPr>
            <w:tcW w:w="5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/>
              <w:t>Труфанова Елена Александровна</w:t>
            </w:r>
          </w:p>
        </w:tc>
      </w:tr>
    </w:tbl>
    <w:p>
      <w:pPr>
        <w:pStyle w:val="Normal"/>
        <w:widowControl w:val="false"/>
        <w:spacing w:lineRule="auto" w:line="240" w:before="60" w:after="0"/>
        <w:jc w:val="both"/>
        <w:rPr/>
      </w:pPr>
      <w:r>
        <w:rPr/>
        <w:t xml:space="preserve">Количество членов комиссии, присутствующих на заседании: 6. </w:t>
      </w:r>
      <w:r>
        <w:rPr>
          <w:rFonts w:eastAsia="Times New Roman"/>
          <w:lang w:eastAsia="ru-RU"/>
        </w:rPr>
        <w:t>Кворум имеется. Комиссия правомочна.</w:t>
      </w:r>
    </w:p>
    <w:p>
      <w:pPr>
        <w:pStyle w:val="ListParagraph"/>
        <w:numPr>
          <w:ilvl w:val="0"/>
          <w:numId w:val="1"/>
        </w:numPr>
        <w:spacing w:lineRule="auto" w:line="240" w:before="60" w:after="0"/>
        <w:contextualSpacing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по осуществлению закупок рассмотрела в соответствии со ст. </w:t>
      </w:r>
      <w:r>
        <w:rPr>
          <w:rFonts w:eastAsia="Times New Roman" w:cs="Times New Roman"/>
          <w:lang w:eastAsia="ru-RU"/>
        </w:rPr>
        <w:t>50</w:t>
      </w:r>
      <w:r>
        <w:rPr>
          <w:rFonts w:eastAsia="Times New Roman"/>
          <w:lang w:eastAsia="ru-RU"/>
        </w:rPr>
        <w:t xml:space="preserve"> Федерального закона № 44-ФЗ единственную заявку на участие в закупке, информацию и документы на соответствие извещению об осуществлении закупки и приняла следующее решение:</w:t>
      </w:r>
    </w:p>
    <w:tbl>
      <w:tblPr>
        <w:tblW w:w="9696" w:type="dxa"/>
        <w:jc w:val="left"/>
        <w:tblInd w:w="-12" w:type="dxa"/>
        <w:tblLayout w:type="fixed"/>
        <w:tblCellMar>
          <w:top w:w="0" w:type="dxa"/>
          <w:left w:w="5" w:type="dxa"/>
          <w:bottom w:w="0" w:type="dxa"/>
          <w:right w:w="5" w:type="dxa"/>
        </w:tblCellMar>
      </w:tblPr>
      <w:tblGrid>
        <w:gridCol w:w="510"/>
        <w:gridCol w:w="1563"/>
        <w:gridCol w:w="1464"/>
        <w:gridCol w:w="2571"/>
        <w:gridCol w:w="3588"/>
      </w:tblGrid>
      <w:tr>
        <w:trPr>
          <w:trHeight w:val="100" w:hRule="atLeast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jc w:val="center"/>
              <w:rPr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№</w:t>
            </w:r>
            <w:r>
              <w:rPr>
                <w:rFonts w:eastAsia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cs="Times New Roman"/>
                <w:b/>
                <w:sz w:val="20"/>
                <w:szCs w:val="20"/>
              </w:rPr>
              <w:t>п/п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jc w:val="center"/>
              <w:rPr>
                <w:rFonts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Порядковый номер присвоенный заявке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jc w:val="center"/>
              <w:rPr>
                <w:rFonts w:cs="Times New Roman"/>
                <w:b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2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jc w:val="center"/>
              <w:rPr>
                <w:rFonts w:cs="Times New Roman"/>
                <w:b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Решение о соответствии извещению об осуществлении закупки</w:t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jc w:val="center"/>
              <w:rPr>
                <w:rFonts w:cs="Times New Roman"/>
                <w:b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Основание отклонения и обоснование с указанием положений закона и извещения</w:t>
            </w:r>
          </w:p>
        </w:tc>
      </w:tr>
      <w:tr>
        <w:trPr>
          <w:trHeight w:val="100" w:hRule="atLeast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jc w:val="center"/>
              <w:rPr>
                <w:rFonts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0"/>
                <w:sz w:val="20"/>
                <w:szCs w:val="20"/>
                <w:u w:val="none"/>
                <w:vertAlign w:val="baseline"/>
                <w:lang w:val="ru-RU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0"/>
                <w:sz w:val="20"/>
                <w:szCs w:val="20"/>
                <w:u w:val="none"/>
                <w:vertAlign w:val="baseline"/>
                <w:lang w:val="ru-RU"/>
              </w:rPr>
              <w:t>1</w:t>
            </w:r>
          </w:p>
        </w:tc>
        <w:tc>
          <w:tcPr>
            <w:tcW w:w="2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jc w:val="center"/>
              <w:rPr>
                <w:rFonts w:cs="Times New Roman"/>
                <w:b w:val="false"/>
                <w:b w:val="false"/>
                <w:bCs w:val="false"/>
                <w:i w:val="false"/>
                <w:i w:val="false"/>
                <w:iCs w:val="false"/>
                <w:sz w:val="20"/>
                <w:szCs w:val="20"/>
              </w:rPr>
            </w:pPr>
            <w:r>
              <w:rPr>
                <w:rFonts w:cs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>---</w:t>
            </w:r>
          </w:p>
        </w:tc>
      </w:tr>
    </w:tbl>
    <w:p>
      <w:pPr>
        <w:pStyle w:val="Normal"/>
        <w:spacing w:lineRule="auto" w:line="240" w:before="0" w:after="0"/>
        <w:contextualSpacing/>
        <w:jc w:val="both"/>
        <w:rPr/>
      </w:pPr>
      <w:r>
        <w:rPr/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ind w:left="0" w:hanging="0"/>
        <w:contextualSpacing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члена комиссии по осуществлению закупок в отношении каждой заявки на участие в закупке:</w:t>
      </w:r>
    </w:p>
    <w:p>
      <w:pPr>
        <w:pStyle w:val="ListParagraph"/>
        <w:widowControl w:val="false"/>
        <w:spacing w:lineRule="auto" w:line="240" w:before="60" w:after="0"/>
        <w:ind w:left="0" w:hanging="0"/>
        <w:contextualSpacing/>
        <w:jc w:val="both"/>
        <w:rPr>
          <w:rFonts w:eastAsia="Times New Roman"/>
          <w:lang w:eastAsia="ru-RU"/>
        </w:rPr>
      </w:pPr>
      <w:r>
        <w:rPr/>
      </w:r>
    </w:p>
    <w:tbl>
      <w:tblPr>
        <w:tblW w:w="9864" w:type="dxa"/>
        <w:jc w:val="center"/>
        <w:tblInd w:w="0" w:type="dxa"/>
        <w:tblLayout w:type="fixed"/>
        <w:tblCellMar>
          <w:top w:w="0" w:type="dxa"/>
          <w:left w:w="5" w:type="dxa"/>
          <w:bottom w:w="0" w:type="dxa"/>
          <w:right w:w="5" w:type="dxa"/>
        </w:tblCellMar>
      </w:tblPr>
      <w:tblGrid>
        <w:gridCol w:w="2100"/>
        <w:gridCol w:w="3912"/>
        <w:gridCol w:w="3852"/>
      </w:tblGrid>
      <w:tr>
        <w:trPr>
          <w:trHeight w:val="100" w:hRule="atLeast"/>
        </w:trPr>
        <w:tc>
          <w:tcPr>
            <w:tcW w:w="21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spacing w:before="0" w:after="0"/>
              <w:jc w:val="center"/>
              <w:rPr>
                <w:rFonts w:cs="Times New Roman"/>
                <w:b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Член комиссии по осуществлению закупок</w:t>
            </w:r>
          </w:p>
        </w:tc>
        <w:tc>
          <w:tcPr>
            <w:tcW w:w="77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 xml:space="preserve">Заявка с идентификационным номером </w:t>
            </w:r>
            <w:r>
              <w:rPr>
                <w:rFonts w:cs="Times New Roman"/>
                <w:b/>
                <w:sz w:val="20"/>
                <w:szCs w:val="20"/>
              </w:rPr>
              <w:t>1</w:t>
            </w:r>
          </w:p>
        </w:tc>
      </w:tr>
      <w:tr>
        <w:trPr>
          <w:trHeight w:val="100" w:hRule="atLeast"/>
        </w:trPr>
        <w:tc>
          <w:tcPr>
            <w:tcW w:w="210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snapToGrid w:val="false"/>
              <w:spacing w:before="0" w:after="0"/>
              <w:jc w:val="center"/>
              <w:rPr>
                <w:rFonts w:ascii="Times New Roman" w:hAnsi="Times New Roman" w:cs="Times New Roman"/>
                <w:b w:val="false"/>
                <w:b w:val="false"/>
                <w:sz w:val="20"/>
                <w:szCs w:val="20"/>
              </w:rPr>
            </w:pPr>
            <w:r>
              <w:rPr>
                <w:rFonts w:cs="Times New Roman"/>
                <w:b w:val="false"/>
                <w:sz w:val="20"/>
                <w:szCs w:val="20"/>
              </w:rPr>
            </w:r>
          </w:p>
        </w:tc>
        <w:tc>
          <w:tcPr>
            <w:tcW w:w="3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jc w:val="center"/>
              <w:rPr>
                <w:rFonts w:cs="Times New Roman"/>
                <w:b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Решение о соответствии извещению об осуществлении закупки или об отклонении заявки на участие в закупке</w:t>
            </w:r>
          </w:p>
        </w:tc>
        <w:tc>
          <w:tcPr>
            <w:tcW w:w="3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jc w:val="center"/>
              <w:rPr>
                <w:rFonts w:cs="Times New Roman"/>
                <w:b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Основание отклонения и обоснование с указанием положений закона и извещения</w:t>
            </w:r>
          </w:p>
        </w:tc>
      </w:tr>
      <w:tr>
        <w:trPr>
          <w:trHeight w:val="100" w:hRule="atLeast"/>
        </w:trPr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Бочарова Юлия Александровна</w:t>
            </w:r>
          </w:p>
        </w:tc>
        <w:tc>
          <w:tcPr>
            <w:tcW w:w="39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jc w:val="center"/>
              <w:rPr>
                <w:rFonts w:cs="Times New Roman"/>
                <w:b w:val="false"/>
                <w:b w:val="false"/>
                <w:sz w:val="20"/>
                <w:szCs w:val="20"/>
                <w:shd w:fill="auto" w:val="clear"/>
              </w:rPr>
            </w:pPr>
            <w:r>
              <w:rPr>
                <w:rFonts w:cs="Times New Roman"/>
                <w:b w:val="false"/>
                <w:sz w:val="20"/>
                <w:szCs w:val="20"/>
                <w:shd w:fill="auto" w:val="clear"/>
              </w:rPr>
              <w:t>Соответствует извещению об осуществлении закупки</w:t>
            </w:r>
          </w:p>
        </w:tc>
        <w:tc>
          <w:tcPr>
            <w:tcW w:w="38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jc w:val="center"/>
              <w:rPr>
                <w:rFonts w:cs="Times New Roman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Times New Roman"/>
                <w:b w:val="false"/>
                <w:bCs w:val="false"/>
                <w:sz w:val="20"/>
                <w:szCs w:val="20"/>
              </w:rPr>
              <w:t>---</w:t>
            </w:r>
          </w:p>
        </w:tc>
      </w:tr>
      <w:tr>
        <w:trPr>
          <w:trHeight w:val="100" w:hRule="atLeast"/>
        </w:trPr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Хмелевская Елена Ивановна</w:t>
            </w:r>
          </w:p>
        </w:tc>
        <w:tc>
          <w:tcPr>
            <w:tcW w:w="391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before="0" w:after="200"/>
              <w:jc w:val="center"/>
              <w:rPr>
                <w:rFonts w:ascii="Times New Roman" w:hAnsi="Times New Roman" w:cs="Times New Roman"/>
                <w:b w:val="false"/>
                <w:b w:val="false"/>
                <w:sz w:val="20"/>
                <w:szCs w:val="20"/>
                <w:shd w:fill="auto" w:val="clear"/>
              </w:rPr>
            </w:pPr>
            <w:r>
              <w:rPr>
                <w:rFonts w:cs="Times New Roman"/>
                <w:b w:val="false"/>
                <w:sz w:val="20"/>
                <w:szCs w:val="20"/>
                <w:shd w:fill="auto" w:val="clear"/>
              </w:rPr>
            </w:r>
          </w:p>
        </w:tc>
        <w:tc>
          <w:tcPr>
            <w:tcW w:w="385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before="0" w:after="200"/>
              <w:jc w:val="center"/>
              <w:rPr>
                <w:rFonts w:ascii="Times New Roman" w:hAnsi="Times New Roman" w:cs="Times New Roman"/>
                <w:b/>
                <w:b/>
                <w:bCs/>
                <w:sz w:val="20"/>
                <w:szCs w:val="20"/>
                <w:shd w:fill="auto" w:val="clear"/>
              </w:rPr>
            </w:pPr>
            <w:r>
              <w:rPr>
                <w:rFonts w:cs="Times New Roman"/>
                <w:b/>
                <w:bCs/>
                <w:sz w:val="20"/>
                <w:szCs w:val="20"/>
                <w:shd w:fill="auto" w:val="clear"/>
              </w:rPr>
            </w:r>
          </w:p>
        </w:tc>
      </w:tr>
      <w:tr>
        <w:trPr>
          <w:trHeight w:val="25" w:hRule="atLeast"/>
        </w:trPr>
        <w:tc>
          <w:tcPr>
            <w:tcW w:w="21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Насикан Дмитрий Александрович</w:t>
            </w:r>
          </w:p>
        </w:tc>
        <w:tc>
          <w:tcPr>
            <w:tcW w:w="391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before="0" w:after="200"/>
              <w:jc w:val="center"/>
              <w:rPr>
                <w:rFonts w:ascii="Times New Roman" w:hAnsi="Times New Roman" w:cs="Times New Roman"/>
                <w:b w:val="false"/>
                <w:b w:val="false"/>
                <w:sz w:val="20"/>
                <w:szCs w:val="20"/>
                <w:shd w:fill="auto" w:val="clear"/>
              </w:rPr>
            </w:pPr>
            <w:r>
              <w:rPr>
                <w:rFonts w:cs="Times New Roman"/>
                <w:b w:val="false"/>
                <w:sz w:val="20"/>
                <w:szCs w:val="20"/>
                <w:shd w:fill="auto" w:val="clear"/>
              </w:rPr>
            </w:r>
          </w:p>
        </w:tc>
        <w:tc>
          <w:tcPr>
            <w:tcW w:w="385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before="0" w:after="200"/>
              <w:jc w:val="center"/>
              <w:rPr>
                <w:rFonts w:ascii="Times New Roman" w:hAnsi="Times New Roman" w:cs="Times New Roman"/>
                <w:b/>
                <w:b/>
                <w:bCs/>
                <w:sz w:val="20"/>
                <w:szCs w:val="20"/>
                <w:shd w:fill="auto" w:val="clear"/>
              </w:rPr>
            </w:pPr>
            <w:r>
              <w:rPr>
                <w:rFonts w:cs="Times New Roman"/>
                <w:b/>
                <w:bCs/>
                <w:sz w:val="20"/>
                <w:szCs w:val="20"/>
                <w:shd w:fill="auto" w:val="clear"/>
              </w:rPr>
            </w:r>
          </w:p>
        </w:tc>
      </w:tr>
      <w:tr>
        <w:trPr>
          <w:trHeight w:val="12" w:hRule="atLeast"/>
        </w:trPr>
        <w:tc>
          <w:tcPr>
            <w:tcW w:w="21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Конорева Мария Сергеевна</w:t>
            </w:r>
          </w:p>
        </w:tc>
        <w:tc>
          <w:tcPr>
            <w:tcW w:w="391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before="0" w:after="200"/>
              <w:jc w:val="center"/>
              <w:rPr>
                <w:rFonts w:ascii="Times New Roman" w:hAnsi="Times New Roman" w:cs="Times New Roman"/>
                <w:b w:val="false"/>
                <w:b w:val="false"/>
                <w:sz w:val="20"/>
                <w:szCs w:val="20"/>
                <w:shd w:fill="auto" w:val="clear"/>
              </w:rPr>
            </w:pPr>
            <w:r>
              <w:rPr>
                <w:rFonts w:cs="Times New Roman"/>
                <w:b w:val="false"/>
                <w:sz w:val="20"/>
                <w:szCs w:val="20"/>
                <w:shd w:fill="auto" w:val="clear"/>
              </w:rPr>
            </w:r>
          </w:p>
        </w:tc>
        <w:tc>
          <w:tcPr>
            <w:tcW w:w="385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before="0" w:after="200"/>
              <w:jc w:val="center"/>
              <w:rPr>
                <w:rFonts w:ascii="Times New Roman" w:hAnsi="Times New Roman" w:cs="Times New Roman"/>
                <w:b/>
                <w:b/>
                <w:bCs/>
                <w:sz w:val="20"/>
                <w:szCs w:val="20"/>
                <w:shd w:fill="auto" w:val="clear"/>
              </w:rPr>
            </w:pPr>
            <w:r>
              <w:rPr>
                <w:rFonts w:cs="Times New Roman"/>
                <w:b/>
                <w:bCs/>
                <w:sz w:val="20"/>
                <w:szCs w:val="20"/>
                <w:shd w:fill="auto" w:val="clear"/>
              </w:rPr>
            </w:r>
          </w:p>
        </w:tc>
      </w:tr>
      <w:tr>
        <w:trPr>
          <w:trHeight w:val="12" w:hRule="atLeast"/>
        </w:trPr>
        <w:tc>
          <w:tcPr>
            <w:tcW w:w="21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Моторыкина Марина Николаевна</w:t>
            </w:r>
          </w:p>
        </w:tc>
        <w:tc>
          <w:tcPr>
            <w:tcW w:w="391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before="0" w:after="200"/>
              <w:jc w:val="center"/>
              <w:rPr>
                <w:rFonts w:ascii="Times New Roman" w:hAnsi="Times New Roman" w:cs="Times New Roman"/>
                <w:b w:val="false"/>
                <w:b w:val="false"/>
                <w:sz w:val="20"/>
                <w:szCs w:val="20"/>
                <w:shd w:fill="auto" w:val="clear"/>
              </w:rPr>
            </w:pPr>
            <w:r>
              <w:rPr>
                <w:rFonts w:cs="Times New Roman"/>
                <w:b w:val="false"/>
                <w:sz w:val="20"/>
                <w:szCs w:val="20"/>
                <w:shd w:fill="auto" w:val="clear"/>
              </w:rPr>
            </w:r>
          </w:p>
        </w:tc>
        <w:tc>
          <w:tcPr>
            <w:tcW w:w="385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before="0" w:after="200"/>
              <w:jc w:val="center"/>
              <w:rPr>
                <w:rFonts w:ascii="Times New Roman" w:hAnsi="Times New Roman" w:cs="Times New Roman"/>
                <w:b/>
                <w:b/>
                <w:bCs/>
                <w:sz w:val="20"/>
                <w:szCs w:val="20"/>
                <w:shd w:fill="auto" w:val="clear"/>
              </w:rPr>
            </w:pPr>
            <w:r>
              <w:rPr>
                <w:rFonts w:cs="Times New Roman"/>
                <w:b/>
                <w:bCs/>
                <w:sz w:val="20"/>
                <w:szCs w:val="20"/>
                <w:shd w:fill="auto" w:val="clear"/>
              </w:rPr>
            </w:r>
          </w:p>
        </w:tc>
      </w:tr>
      <w:tr>
        <w:trPr>
          <w:trHeight w:val="25" w:hRule="atLeast"/>
        </w:trPr>
        <w:tc>
          <w:tcPr>
            <w:tcW w:w="21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Труфанова Елена Александровна</w:t>
            </w:r>
          </w:p>
        </w:tc>
        <w:tc>
          <w:tcPr>
            <w:tcW w:w="391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before="0" w:after="200"/>
              <w:jc w:val="center"/>
              <w:rPr>
                <w:rFonts w:ascii="Times New Roman" w:hAnsi="Times New Roman" w:cs="Times New Roman"/>
                <w:b w:val="false"/>
                <w:b w:val="false"/>
                <w:sz w:val="20"/>
                <w:szCs w:val="20"/>
                <w:shd w:fill="auto" w:val="clear"/>
              </w:rPr>
            </w:pPr>
            <w:r>
              <w:rPr>
                <w:rFonts w:cs="Times New Roman"/>
                <w:b w:val="false"/>
                <w:sz w:val="20"/>
                <w:szCs w:val="20"/>
                <w:shd w:fill="auto" w:val="clear"/>
              </w:rPr>
            </w:r>
          </w:p>
        </w:tc>
        <w:tc>
          <w:tcPr>
            <w:tcW w:w="385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before="0" w:after="200"/>
              <w:jc w:val="center"/>
              <w:rPr>
                <w:rFonts w:ascii="Times New Roman" w:hAnsi="Times New Roman" w:cs="Times New Roman"/>
                <w:b/>
                <w:b/>
                <w:bCs/>
                <w:sz w:val="20"/>
                <w:szCs w:val="20"/>
                <w:shd w:fill="auto" w:val="clear"/>
              </w:rPr>
            </w:pPr>
            <w:r>
              <w:rPr>
                <w:rFonts w:cs="Times New Roman"/>
                <w:b/>
                <w:bCs/>
                <w:sz w:val="20"/>
                <w:szCs w:val="20"/>
                <w:shd w:fill="auto" w:val="clear"/>
              </w:rPr>
            </w:r>
          </w:p>
        </w:tc>
      </w:tr>
      <w:tr>
        <w:trPr>
          <w:trHeight w:val="100" w:hRule="atLeast"/>
        </w:trPr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spacing w:before="0" w:after="0"/>
              <w:jc w:val="center"/>
              <w:rPr>
                <w:rFonts w:cs="Times New Roman"/>
                <w:b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77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jc w:val="center"/>
              <w:rPr>
                <w:rFonts w:eastAsia="Noto Serif CJK SC" w:cs="Times New Roman"/>
                <w:b w:val="false"/>
                <w:b w:val="false"/>
                <w:color w:val="00000A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Noto Serif CJK SC" w:cs="Times New Roman"/>
                <w:b w:val="false"/>
                <w:color w:val="00000A"/>
                <w:kern w:val="0"/>
                <w:sz w:val="20"/>
                <w:szCs w:val="20"/>
                <w:lang w:val="ru-RU" w:eastAsia="zh-CN" w:bidi="hi-IN"/>
              </w:rPr>
              <w:t>6</w:t>
            </w:r>
          </w:p>
        </w:tc>
      </w:tr>
      <w:tr>
        <w:trPr>
          <w:trHeight w:val="100" w:hRule="atLeast"/>
        </w:trPr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spacing w:before="0" w:after="0"/>
              <w:jc w:val="center"/>
              <w:rPr>
                <w:rFonts w:cs="Times New Roman"/>
                <w:b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Допустить, признать участником закупки</w:t>
            </w:r>
          </w:p>
        </w:tc>
        <w:tc>
          <w:tcPr>
            <w:tcW w:w="77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jc w:val="center"/>
              <w:rPr>
                <w:rFonts w:ascii="Times New Roman" w:hAnsi="Times New Roman" w:eastAsia="Noto Serif CJK SC" w:cs="Times New Roman"/>
                <w:b w:val="false"/>
                <w:b w:val="false"/>
                <w:color w:val="00000A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Noto Serif CJK SC" w:cs="Times New Roman"/>
                <w:b w:val="false"/>
                <w:color w:val="00000A"/>
                <w:kern w:val="0"/>
                <w:sz w:val="20"/>
                <w:szCs w:val="20"/>
                <w:lang w:val="ru-RU" w:eastAsia="zh-CN" w:bidi="hi-IN"/>
              </w:rPr>
              <w:t>6</w:t>
            </w:r>
          </w:p>
        </w:tc>
      </w:tr>
      <w:tr>
        <w:trPr>
          <w:trHeight w:val="100" w:hRule="atLeast"/>
        </w:trPr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spacing w:before="0" w:after="0"/>
              <w:jc w:val="center"/>
              <w:rPr>
                <w:rFonts w:cs="Times New Roman"/>
                <w:b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Отказать в допуске</w:t>
            </w:r>
          </w:p>
        </w:tc>
        <w:tc>
          <w:tcPr>
            <w:tcW w:w="77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jc w:val="center"/>
              <w:rPr>
                <w:rFonts w:cs="Times New Roman"/>
                <w:b w:val="false"/>
                <w:b w:val="false"/>
                <w:sz w:val="20"/>
                <w:szCs w:val="20"/>
              </w:rPr>
            </w:pPr>
            <w:r>
              <w:rPr>
                <w:rFonts w:cs="Times New Roman"/>
                <w:b w:val="false"/>
                <w:sz w:val="20"/>
                <w:szCs w:val="20"/>
              </w:rPr>
              <w:t>0</w:t>
            </w:r>
          </w:p>
        </w:tc>
      </w:tr>
    </w:tbl>
    <w:p>
      <w:pPr>
        <w:pStyle w:val="Normal"/>
        <w:widowControl w:val="false"/>
        <w:spacing w:lineRule="auto" w:line="240" w:before="60" w:after="0"/>
        <w:ind w:left="0" w:hanging="0"/>
        <w:contextualSpacing/>
        <w:jc w:val="both"/>
        <w:rPr>
          <w:rFonts w:eastAsia="Times New Roman"/>
          <w:lang w:eastAsia="ru-RU"/>
        </w:rPr>
      </w:pPr>
      <w:r>
        <w:rPr/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contextualSpacing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по электронному запросу котировок признается несостоявшимся.</w:t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0" w:after="0"/>
        <w:contextualSpacing/>
        <w:jc w:val="both"/>
        <w:rPr>
          <w:rFonts w:eastAsia="Times New Roman"/>
          <w:lang w:eastAsia="ru-RU"/>
        </w:rPr>
      </w:pPr>
      <w:r>
        <w:rPr>
          <w:rFonts w:eastAsia="Times New Roman" w:cs="Times New Roman"/>
          <w:lang w:eastAsia="ru-RU"/>
        </w:rPr>
        <w:t>Н</w:t>
      </w:r>
      <w:r>
        <w:rPr>
          <w:rFonts w:eastAsia="Times New Roman"/>
          <w:lang w:eastAsia="ru-RU"/>
        </w:rPr>
        <w:t>астоящий протокол подведения итогов</w:t>
      </w:r>
      <w:r>
        <w:rPr/>
        <w:t xml:space="preserve"> </w:t>
      </w:r>
      <w:r>
        <w:rPr>
          <w:rFonts w:eastAsia="Times New Roman"/>
          <w:lang w:eastAsia="ru-RU"/>
        </w:rPr>
        <w:t>определения поставщика сформирован с использованием электронной площадки, подписан усиленными электронными подписями всех присутствующих членов комиссии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>
      <w:pPr>
        <w:pStyle w:val="Normal"/>
        <w:keepNext w:val="true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/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Насикан Дмитрий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42:EB:D6:B0:EA:77:42:0F:D0:06:66:43:78:3B:F7:86, действителен с 22.04.2025 05:00:28 по 16.07.2026 05:00:28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09:36:31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Хмелевская Елена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49:60:C1:36:68:4F:96:4B:21:F1:1A:4F:F5:20:7F:6E, действителен с 02.03.2026 07:54:26 по 26.05.2027 07:54:26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09:46:38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БЮДЖЕТНОЕ УЧРЕЖДЕНИЕ ЗДРАВООХРАНЕНИЯ "КУРСКАЯ ГОРОДСКАЯ КЛИНИЧЕСКАЯ БОЛЬНИЦА № 3"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Конорева Мария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01:FC:FC:AA:5C:0F:15:62:9A:7A:13:10:16:52:D0:0A, действителен с 05.08.2025 05:14:40 по 29.10.2026 05:14:40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09:55:55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БЮДЖЕТНОЕ УЧРЕЖДЕНИЕ ЗДРАВООХРАНЕНИЯ "КУРСКАЯ ГОРОДСКАЯ КЛИНИЧЕСКАЯ БОЛЬНИЦА № 3"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Труфанова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30:1C:1C:8E:09:7C:C3:13:FF:F9:31:AD:D8:41:ED:FA, действителен с 21.02.2026 06:52:11 по 17.05.2027 06:52:11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10:07:38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Бочарова Юлия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00:FB:7F:BE:40:BD:B2:65:14:8F:B0:8D:5C:92:39:85:FF, действителен с 15.04.2025 12:54:47 по 09.07.2026 12:54:47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10:16:35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БЮДЖЕТНОЕ УЧРЕЖДЕНИЕ ЗДРАВООХРАНЕНИЯ "КУРСКАЯ ГОРОДСКАЯ КЛИНИЧЕСКАЯ БОЛЬНИЦА № 3"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моторыкина марина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00:B6:9C:F7:36:F6:32:DA:C3:87:6C:8B:B1:3B:72:59:D3, действителен с 15.01.2026 10:28:59 по 10.04.2027 10:28:59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10:30:50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Насикан Дмитрий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42:EB:D6:B0:EA:77:42:0F:D0:06:66:43:78:3B:F7:86, действителен с 22.04.2025 05:00:28 по 16.07.2026 05:00:28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10:45:30 МСК</w:t>
      </w:r>
    </w:p>
    <w:sectPr>
      <w:type w:val="nextPage"/>
      <w:pgSz w:w="11906" w:h="16838"/>
      <w:pgMar w:left="993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357" w:hanging="357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link w:val="695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2">
    <w:name w:val="Heading 2"/>
    <w:basedOn w:val="Normal"/>
    <w:link w:val="696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3">
    <w:name w:val="Heading 3"/>
    <w:basedOn w:val="Normal"/>
    <w:link w:val="697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4">
    <w:name w:val="Heading 4"/>
    <w:basedOn w:val="Normal"/>
    <w:link w:val="698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5">
    <w:name w:val="Heading 5"/>
    <w:basedOn w:val="Normal"/>
    <w:link w:val="699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">
    <w:name w:val="Heading 6"/>
    <w:basedOn w:val="Normal"/>
    <w:link w:val="700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7">
    <w:name w:val="Heading 7"/>
    <w:basedOn w:val="Normal"/>
    <w:link w:val="701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8">
    <w:name w:val="Heading 8"/>
    <w:basedOn w:val="Normal"/>
    <w:link w:val="702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9">
    <w:name w:val="Heading 9"/>
    <w:basedOn w:val="Normal"/>
    <w:link w:val="703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link w:val="683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link w:val="684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link w:val="685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link w:val="686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link w:val="687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link w:val="688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link w:val="689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link w:val="690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link w:val="691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link w:val="704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link w:val="706"/>
    <w:uiPriority w:val="11"/>
    <w:qFormat/>
    <w:rPr>
      <w:sz w:val="24"/>
      <w:szCs w:val="24"/>
    </w:rPr>
  </w:style>
  <w:style w:type="character" w:styleId="QuoteChar">
    <w:name w:val="Quote Char"/>
    <w:link w:val="708"/>
    <w:uiPriority w:val="29"/>
    <w:qFormat/>
    <w:rPr>
      <w:i/>
    </w:rPr>
  </w:style>
  <w:style w:type="character" w:styleId="IntenseQuoteChar">
    <w:name w:val="Intense Quote Char"/>
    <w:link w:val="710"/>
    <w:uiPriority w:val="30"/>
    <w:qFormat/>
    <w:rPr>
      <w:i/>
    </w:rPr>
  </w:style>
  <w:style w:type="character" w:styleId="HeaderChar">
    <w:name w:val="Header Char"/>
    <w:basedOn w:val="DefaultParagraphFont"/>
    <w:link w:val="712"/>
    <w:uiPriority w:val="99"/>
    <w:qFormat/>
    <w:rPr/>
  </w:style>
  <w:style w:type="character" w:styleId="CaptionChar">
    <w:name w:val="Caption Char"/>
    <w:link w:val="714"/>
    <w:uiPriority w:val="99"/>
    <w:qFormat/>
    <w:rPr/>
  </w:style>
  <w:style w:type="character" w:styleId="FootnoteTextChar">
    <w:name w:val="Footnote Text Char"/>
    <w:link w:val="843"/>
    <w:uiPriority w:val="99"/>
    <w:qFormat/>
    <w:rPr>
      <w:sz w:val="18"/>
    </w:rPr>
  </w:style>
  <w:style w:type="character" w:styleId="EndnoteTextChar">
    <w:name w:val="Endnote Text Char"/>
    <w:link w:val="846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683"/>
    <w:uiPriority w:val="9"/>
    <w:qFormat/>
    <w:rPr>
      <w:rFonts w:ascii="Arial" w:hAnsi="Arial" w:eastAsia="Arial" w:cs="Arial"/>
      <w:sz w:val="40"/>
      <w:szCs w:val="40"/>
    </w:rPr>
  </w:style>
  <w:style w:type="character" w:styleId="21" w:customStyle="1">
    <w:name w:val="Заголовок 2 Знак"/>
    <w:basedOn w:val="DefaultParagraphFont"/>
    <w:link w:val="684"/>
    <w:uiPriority w:val="9"/>
    <w:qFormat/>
    <w:rPr>
      <w:rFonts w:ascii="Arial" w:hAnsi="Arial" w:eastAsia="Arial" w:cs="Arial"/>
      <w:sz w:val="34"/>
    </w:rPr>
  </w:style>
  <w:style w:type="character" w:styleId="31" w:customStyle="1">
    <w:name w:val="Заголовок 3 Знак"/>
    <w:basedOn w:val="DefaultParagraphFont"/>
    <w:link w:val="685"/>
    <w:uiPriority w:val="9"/>
    <w:qFormat/>
    <w:rPr>
      <w:rFonts w:ascii="Arial" w:hAnsi="Arial" w:eastAsia="Arial" w:cs="Arial"/>
      <w:sz w:val="30"/>
      <w:szCs w:val="30"/>
    </w:rPr>
  </w:style>
  <w:style w:type="character" w:styleId="41" w:customStyle="1">
    <w:name w:val="Заголовок 4 Знак"/>
    <w:basedOn w:val="DefaultParagraphFont"/>
    <w:link w:val="686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1" w:customStyle="1">
    <w:name w:val="Заголовок 5 Знак"/>
    <w:basedOn w:val="DefaultParagraphFont"/>
    <w:link w:val="687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1" w:customStyle="1">
    <w:name w:val="Заголовок 6 Знак"/>
    <w:basedOn w:val="DefaultParagraphFont"/>
    <w:link w:val="688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1" w:customStyle="1">
    <w:name w:val="Заголовок 7 Знак"/>
    <w:basedOn w:val="DefaultParagraphFont"/>
    <w:link w:val="689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1" w:customStyle="1">
    <w:name w:val="Заголовок 8 Знак"/>
    <w:basedOn w:val="DefaultParagraphFont"/>
    <w:link w:val="690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1" w:customStyle="1">
    <w:name w:val="Заголовок 9 Знак"/>
    <w:basedOn w:val="DefaultParagraphFont"/>
    <w:link w:val="691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link w:val="704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link w:val="706"/>
    <w:uiPriority w:val="11"/>
    <w:qFormat/>
    <w:rPr>
      <w:sz w:val="24"/>
      <w:szCs w:val="24"/>
    </w:rPr>
  </w:style>
  <w:style w:type="character" w:styleId="22" w:customStyle="1">
    <w:name w:val="Цитата 2 Знак"/>
    <w:link w:val="708"/>
    <w:uiPriority w:val="29"/>
    <w:qFormat/>
    <w:rPr>
      <w:i/>
    </w:rPr>
  </w:style>
  <w:style w:type="character" w:styleId="Style7" w:customStyle="1">
    <w:name w:val="Выделенная цитата Знак"/>
    <w:link w:val="710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link w:val="712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link w:val="714"/>
    <w:uiPriority w:val="99"/>
    <w:qFormat/>
    <w:rPr/>
  </w:style>
  <w:style w:type="character" w:styleId="Style10" w:customStyle="1">
    <w:name w:val="Текст сноски Знак"/>
    <w:link w:val="843"/>
    <w:uiPriority w:val="99"/>
    <w:qFormat/>
    <w:rPr>
      <w:sz w:val="18"/>
    </w:rPr>
  </w:style>
  <w:style w:type="character" w:styleId="Style11">
    <w:name w:val="Привязка сноски"/>
    <w:rPr>
      <w:vertAlign w:val="superscript"/>
    </w:rPr>
  </w:style>
  <w:style w:type="character" w:styleId="FootnoteCharacters">
    <w:name w:val="Footnote Characters"/>
    <w:basedOn w:val="DefaultParagraphFont"/>
    <w:uiPriority w:val="99"/>
    <w:unhideWhenUsed/>
    <w:qFormat/>
    <w:rPr>
      <w:vertAlign w:val="superscript"/>
    </w:rPr>
  </w:style>
  <w:style w:type="character" w:styleId="Style12" w:customStyle="1">
    <w:name w:val="Текст концевой сноски Знак"/>
    <w:link w:val="846"/>
    <w:uiPriority w:val="99"/>
    <w:qFormat/>
    <w:rPr>
      <w:sz w:val="20"/>
    </w:rPr>
  </w:style>
  <w:style w:type="character" w:styleId="Style13">
    <w:name w:val="Привязка концевой сноски"/>
    <w:rPr>
      <w:vertAlign w:val="superscript"/>
    </w:rPr>
  </w:style>
  <w:style w:type="character" w:styleId="EndnoteCharacters">
    <w:name w:val="Endnote Characters"/>
    <w:basedOn w:val="DefaultParagraphFont"/>
    <w:uiPriority w:val="99"/>
    <w:semiHidden/>
    <w:unhideWhenUsed/>
    <w:qFormat/>
    <w:rPr>
      <w:vertAlign w:val="superscript"/>
    </w:rPr>
  </w:style>
  <w:style w:type="character" w:styleId="Style14">
    <w:name w:val="Интернет-ссылка"/>
    <w:basedOn w:val="DefaultParagraphFont"/>
    <w:uiPriority w:val="99"/>
    <w:semiHidden/>
    <w:unhideWhenUsed/>
    <w:rPr>
      <w:color w:val="0000FF"/>
      <w:u w:val="single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uiPriority w:val="35"/>
    <w:semiHidden/>
    <w:unhideWhenUsed/>
    <w:qFormat/>
    <w:pPr/>
    <w:rPr>
      <w:b/>
      <w:bCs/>
      <w:color w:val="4F81BD" w:themeColor="accent1"/>
      <w:sz w:val="18"/>
      <w:szCs w:val="18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paragraph" w:styleId="Style20">
    <w:name w:val="Title"/>
    <w:basedOn w:val="Normal"/>
    <w:link w:val="705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tyle21">
    <w:name w:val="Subtitle"/>
    <w:basedOn w:val="Normal"/>
    <w:link w:val="707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link w:val="709"/>
    <w:uiPriority w:val="29"/>
    <w:qFormat/>
    <w:pPr>
      <w:ind w:left="720" w:right="720" w:hanging="0"/>
    </w:pPr>
    <w:rPr>
      <w:i/>
    </w:rPr>
  </w:style>
  <w:style w:type="paragraph" w:styleId="IntenseQuote">
    <w:name w:val="Intense Quote"/>
    <w:basedOn w:val="Normal"/>
    <w:link w:val="711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 w:hanging="0"/>
    </w:pPr>
    <w:rPr>
      <w:i/>
    </w:rPr>
  </w:style>
  <w:style w:type="paragraph" w:styleId="Style22">
    <w:name w:val="Верхний и нижний колонтитулы"/>
    <w:basedOn w:val="Normal"/>
    <w:qFormat/>
    <w:pPr/>
    <w:rPr/>
  </w:style>
  <w:style w:type="paragraph" w:styleId="Style23">
    <w:name w:val="Header"/>
    <w:basedOn w:val="Normal"/>
    <w:link w:val="713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Style24">
    <w:name w:val="Footer"/>
    <w:basedOn w:val="Normal"/>
    <w:link w:val="717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Style25">
    <w:name w:val="Footnote Text"/>
    <w:basedOn w:val="Normal"/>
    <w:link w:val="844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Style26">
    <w:name w:val="Endnote Text"/>
    <w:basedOn w:val="Normal"/>
    <w:link w:val="847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12">
    <w:name w:val="TOC 1"/>
    <w:basedOn w:val="Normal"/>
    <w:uiPriority w:val="39"/>
    <w:unhideWhenUsed/>
    <w:pPr>
      <w:spacing w:before="0" w:after="57"/>
    </w:pPr>
    <w:rPr/>
  </w:style>
  <w:style w:type="paragraph" w:styleId="23">
    <w:name w:val="TOC 2"/>
    <w:basedOn w:val="Normal"/>
    <w:uiPriority w:val="39"/>
    <w:unhideWhenUsed/>
    <w:pPr>
      <w:spacing w:before="0" w:after="57"/>
      <w:ind w:left="283" w:hanging="0"/>
    </w:pPr>
    <w:rPr/>
  </w:style>
  <w:style w:type="paragraph" w:styleId="32">
    <w:name w:val="TOC 3"/>
    <w:basedOn w:val="Normal"/>
    <w:uiPriority w:val="39"/>
    <w:unhideWhenUsed/>
    <w:pPr>
      <w:spacing w:before="0" w:after="57"/>
      <w:ind w:left="567" w:hanging="0"/>
    </w:pPr>
    <w:rPr/>
  </w:style>
  <w:style w:type="paragraph" w:styleId="42">
    <w:name w:val="TOC 4"/>
    <w:basedOn w:val="Normal"/>
    <w:uiPriority w:val="39"/>
    <w:unhideWhenUsed/>
    <w:pPr>
      <w:spacing w:before="0" w:after="57"/>
      <w:ind w:left="850" w:hanging="0"/>
    </w:pPr>
    <w:rPr/>
  </w:style>
  <w:style w:type="paragraph" w:styleId="52">
    <w:name w:val="TOC 5"/>
    <w:basedOn w:val="Normal"/>
    <w:uiPriority w:val="39"/>
    <w:unhideWhenUsed/>
    <w:pPr>
      <w:spacing w:before="0" w:after="57"/>
      <w:ind w:left="1134" w:hanging="0"/>
    </w:pPr>
    <w:rPr/>
  </w:style>
  <w:style w:type="paragraph" w:styleId="62">
    <w:name w:val="TOC 6"/>
    <w:basedOn w:val="Normal"/>
    <w:uiPriority w:val="39"/>
    <w:unhideWhenUsed/>
    <w:pPr>
      <w:spacing w:before="0" w:after="57"/>
      <w:ind w:left="1417" w:hanging="0"/>
    </w:pPr>
    <w:rPr/>
  </w:style>
  <w:style w:type="paragraph" w:styleId="72">
    <w:name w:val="TOC 7"/>
    <w:basedOn w:val="Normal"/>
    <w:uiPriority w:val="39"/>
    <w:unhideWhenUsed/>
    <w:pPr>
      <w:spacing w:before="0" w:after="57"/>
      <w:ind w:left="1701" w:hanging="0"/>
    </w:pPr>
    <w:rPr/>
  </w:style>
  <w:style w:type="paragraph" w:styleId="82">
    <w:name w:val="TOC 8"/>
    <w:basedOn w:val="Normal"/>
    <w:uiPriority w:val="39"/>
    <w:unhideWhenUsed/>
    <w:pPr>
      <w:spacing w:before="0" w:after="57"/>
      <w:ind w:left="1984" w:hanging="0"/>
    </w:pPr>
    <w:rPr/>
  </w:style>
  <w:style w:type="paragraph" w:styleId="92">
    <w:name w:val="TOC 9"/>
    <w:basedOn w:val="Normal"/>
    <w:uiPriority w:val="39"/>
    <w:unhideWhenUsed/>
    <w:pPr>
      <w:spacing w:before="0" w:after="57"/>
      <w:ind w:left="2268" w:hanging="0"/>
    </w:pPr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qFormat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 w:hanging="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 w:hanging="0"/>
      <w:contextualSpacing/>
    </w:pPr>
    <w:rPr/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LOnormal">
    <w:name w:val="LO-normal"/>
    <w:qFormat/>
    <w:pPr>
      <w:widowControl/>
      <w:suppressAutoHyphens w:val="true"/>
      <w:bidi w:val="0"/>
      <w:spacing w:before="0" w:after="0" w:lineRule="auto" w:line="276"/>
      <w:jc w:val="left"/>
    </w:pPr>
    <w:rPr>
      <w:rFonts w:ascii="Times New Roman" w:hAnsi="Times New Roman" w:eastAsia="Noto Serif CJK SC" w:cs="Lohit Devanagari"/>
      <w:color w:val="00000A"/>
      <w:kern w:val="0"/>
      <w:sz w:val="24"/>
      <w:szCs w:val="24"/>
      <w:lang w:val="ru-RU" w:eastAsia="zh-CN" w:bidi="hi-IN"/>
    </w:rPr>
  </w:style>
  <w:style w:type="paragraph" w:styleId="Style27">
    <w:name w:val="Содержимое таблицы"/>
    <w:basedOn w:val="Normal"/>
    <w:qFormat/>
    <w:pPr>
      <w:widowControl w:val="false"/>
      <w:suppressLineNumbers/>
    </w:pPr>
    <w:rPr/>
  </w:style>
  <w:style w:type="paragraph" w:styleId="Style28">
    <w:name w:val="Заголовок таблицы"/>
    <w:basedOn w:val="Style27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numbering" w:styleId="13" w:customStyle="1">
    <w:name w:val="Стиль1"/>
    <w:uiPriority w:val="99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LibreOffice/7.1.0.3$Windows_X86_64 LibreOffice_project/f6099ecf3d29644b5008cc8f48f42f4a40986e4c</Application>
  <AppVersion>15.0000</AppVersion>
  <Pages>2</Pages>
  <Words>390</Words>
  <Characters>2738</Characters>
  <CharactersWithSpaces>3062</CharactersWithSpaces>
  <Paragraphs>58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2023-05-10T07:26:00Z</dcterms:created>
  <dc:creator/>
  <dc:description/>
  <dc:language>ru-RU</dc:language>
  <cp:lastModifiedBy/>
  <dcterms:modified xsi:type="dcterms:W3CDTF">2026-06-18T09:33:58Z</dcterms:modified>
  <cp:revision>16</cp:revision>
  <dc:subject/>
  <dc:title/>
</cp:coreProperties>
</file>