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(0801500001126001022)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0801500001126001022-5-1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61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6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262027416293402740100100850017112414.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eastAsia="Times New Roman" w:asciiTheme="minorHAnsi" w:hAnsiTheme="minorHAnsi"/>
          <w:lang w:eastAsia="ru-RU"/>
        </w:rPr>
        <w:t xml:space="preserve">Извещение об осуществлении закупки размещено 29.05.2026 16:31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eastAsia="Times New Roman" w:asciiTheme="minorHAnsi" w:hAnsiTheme="minorHAnsi"/>
          <w:lang w:eastAsia="ru-RU"/>
        </w:rPr>
        <w:t xml:space="preserve">электронной торговой площадки «Фабрикант»</w:t>
      </w:r>
      <w:r>
        <w:rPr>
          <w:rFonts w:eastAsia="Times New Roman" w:asciiTheme="minorHAnsi" w:hAnsiTheme="minorHAnsi"/>
          <w:lang w:eastAsia="ru-RU"/>
        </w:rPr>
        <w:t xml:space="preserve"> по адресу в сети «Интернет»: </w:t>
      </w:r>
      <w:r>
        <w:rPr>
          <w:rFonts w:eastAsia="Times New Roman" w:asciiTheme="minorHAnsi" w:hAnsiTheme="minorHAnsi"/>
          <w:lang w:eastAsia="ru-RU"/>
        </w:rPr>
        <w:t xml:space="preserve">http://www.etp-ets.ru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Проектная документация автомобильной дороги Аскино – Кунгак. Реконструкция мостового перехода через р.Аскин на км 1+949 в Аскинском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3 910 000.00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62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63"/>
              <w:keepNext w:val="true"/>
              <w:widowControl w:val="false"/>
              <w:numPr>
                <w:ilvl w:val="0"/>
                <w:numId w:val="13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10:33:49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63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863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Лутфрахманов Ренат Юлаевич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Назмутдинов Талгат Ришатович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eastAsia="Times New Roman" w:asciiTheme="minorHAnsi" w:hAnsiTheme="minorHAnsi" w:cstheme="minorHAnsi"/>
          <w:lang w:eastAsia="ru-RU"/>
        </w:rPr>
        <w:t xml:space="preserve"> №44-ФЗ</w:t>
      </w:r>
      <w:r>
        <w:rPr>
          <w:rFonts w:eastAsia="Times New Roman" w:asciiTheme="minorHAnsi" w:hAnsiTheme="minorHAnsi" w:cstheme="minorHAnsi"/>
          <w:lang w:eastAsia="ru-RU"/>
        </w:rPr>
        <w:t xml:space="preserve">, с обоснованием такого решения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  <w:t xml:space="preserve"> 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Style w:val="862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 присвоенный оператором,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19.06.2026 12:35:09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3 910 000.00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63"/>
        <w:widowControl w:val="false"/>
        <w:numPr>
          <w:ilvl w:val="0"/>
          <w:numId w:val="16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Признать электронный</w:t>
      </w:r>
      <w:r>
        <w:rPr>
          <w:rFonts w:eastAsia="Times New Roman" w:asciiTheme="minorHAnsi" w:hAnsiTheme="minorHAnsi"/>
          <w:lang w:eastAsia="ru-RU"/>
        </w:rPr>
        <w:t xml:space="preserve"> конкурс </w:t>
      </w:r>
      <w:r>
        <w:rPr>
          <w:rFonts w:eastAsia="Times New Roman" w:asciiTheme="minorHAnsi" w:hAnsiTheme="minorHAnsi"/>
          <w:lang w:eastAsia="ru-RU"/>
        </w:rPr>
        <w:t xml:space="preserve">№ </w:t>
      </w:r>
      <w:r>
        <w:rPr>
          <w:rFonts w:eastAsia="Times New Roman" w:asciiTheme="minorHAnsi" w:hAnsiTheme="minorHAnsi"/>
          <w:lang w:eastAsia="ru-RU"/>
        </w:rPr>
        <w:t xml:space="preserve">0801500001126001022 несостоявшимся на основании ч. 1 ст. 5</w:t>
      </w:r>
      <w:r>
        <w:rPr>
          <w:rFonts w:eastAsia="Times New Roman" w:asciiTheme="minorHAnsi" w:hAnsiTheme="minorHAnsi"/>
          <w:lang w:eastAsia="ru-RU"/>
        </w:rPr>
        <w:t xml:space="preserve">2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в связи с тем, что </w:t>
      </w:r>
      <w:r>
        <w:rPr>
          <w:rFonts w:eastAsia="Times New Roman" w:asciiTheme="minorHAnsi" w:hAnsiTheme="minorHAnsi"/>
          <w:lang w:eastAsia="ru-RU"/>
        </w:rPr>
        <w:t xml:space="preserve">по окончании срока подачи заявок на участие в закупке подана только одна заявка на участие в закупке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63"/>
        <w:keepNext w:val="true"/>
        <w:widowControl w:val="false"/>
        <w:numPr>
          <w:ilvl w:val="0"/>
          <w:numId w:val="16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На основании п.2 ч.</w:t>
      </w:r>
      <w:r>
        <w:rPr>
          <w:rFonts w:eastAsia="Times New Roman" w:asciiTheme="minorHAnsi" w:hAnsiTheme="minorHAnsi"/>
          <w:lang w:eastAsia="ru-RU"/>
        </w:rPr>
        <w:t xml:space="preserve">1</w:t>
      </w:r>
      <w:r>
        <w:rPr>
          <w:rFonts w:eastAsia="Times New Roman" w:asciiTheme="minorHAnsi" w:hAnsiTheme="minorHAnsi"/>
          <w:lang w:eastAsia="ru-RU"/>
        </w:rPr>
        <w:t xml:space="preserve">5 ст.4</w:t>
      </w:r>
      <w:r>
        <w:rPr>
          <w:rFonts w:eastAsia="Times New Roman" w:asciiTheme="minorHAnsi" w:hAnsiTheme="minorHAnsi"/>
          <w:lang w:eastAsia="ru-RU"/>
        </w:rPr>
        <w:t xml:space="preserve">8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</w:t>
      </w:r>
      <w:r>
        <w:rPr>
          <w:rFonts w:eastAsia="Times New Roman" w:asciiTheme="minorHAnsi" w:hAnsiTheme="minorHAnsi"/>
          <w:lang w:eastAsia="ru-RU"/>
        </w:rPr>
        <w:t xml:space="preserve">настоящий протокол подведения итогов сформирован </w:t>
      </w:r>
      <w:r>
        <w:rPr>
          <w:rFonts w:eastAsia="Times New Roman" w:asciiTheme="minorHAnsi" w:hAnsiTheme="minorHAnsi"/>
          <w:lang w:eastAsia="ru-RU"/>
        </w:rPr>
        <w:t xml:space="preserve">Уполномоченным учреждением</w:t>
      </w:r>
      <w:bookmarkStart w:id="0" w:name="_GoBack"/>
      <w:r/>
      <w:bookmarkEnd w:id="0"/>
      <w:r>
        <w:rPr>
          <w:rFonts w:eastAsia="Times New Roman" w:asciiTheme="minorHAnsi" w:hAnsiTheme="minorHAnsi"/>
          <w:lang w:eastAsia="ru-RU"/>
        </w:rPr>
        <w:t xml:space="preserve"> с использованием электронной пло</w:t>
      </w:r>
      <w:r>
        <w:rPr>
          <w:rFonts w:eastAsia="Times New Roman" w:asciiTheme="minorHAnsi" w:hAnsiTheme="minorHAnsi"/>
          <w:lang w:eastAsia="ru-RU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 w:asciiTheme="minorHAnsi" w:hAnsiTheme="minorHAnsi"/>
          <w:lang w:eastAsia="ru-RU"/>
        </w:rPr>
        <w:t xml:space="preserve">электронной торговой площадки «Фабрикант»</w:t>
      </w:r>
      <w:r>
        <w:rPr>
          <w:rFonts w:eastAsia="Times New Roman" w:asciiTheme="minorHAnsi" w:hAnsiTheme="minorHAnsi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10:21:39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10:26:01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styleLink w:val="865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65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5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  <w:num w:numId="11">
    <w:abstractNumId w:val="13"/>
  </w:num>
  <w:num w:numId="12">
    <w:abstractNumId w:val="12"/>
  </w:num>
  <w:num w:numId="13">
    <w:abstractNumId w:val="11"/>
  </w:num>
  <w:num w:numId="14">
    <w:abstractNumId w:val="1"/>
  </w:num>
  <w:num w:numId="15">
    <w:abstractNumId w:val="3"/>
  </w:num>
  <w:num w:numId="16">
    <w:abstractNumId w:val="11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b w:val="0"/>
          <w:color w:val="auto"/>
        </w:rPr>
        <w:start w:val="1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3">
    <w:name w:val="Heading 1"/>
    <w:basedOn w:val="857"/>
    <w:next w:val="857"/>
    <w:link w:val="68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84">
    <w:name w:val="Heading 1 Char"/>
    <w:basedOn w:val="858"/>
    <w:link w:val="68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85">
    <w:name w:val="Heading 2"/>
    <w:basedOn w:val="857"/>
    <w:next w:val="857"/>
    <w:link w:val="68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86">
    <w:name w:val="Heading 2 Char"/>
    <w:basedOn w:val="858"/>
    <w:link w:val="68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87">
    <w:name w:val="Heading 3"/>
    <w:basedOn w:val="857"/>
    <w:next w:val="857"/>
    <w:link w:val="68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88">
    <w:name w:val="Heading 3 Char"/>
    <w:basedOn w:val="858"/>
    <w:link w:val="68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857"/>
    <w:next w:val="857"/>
    <w:link w:val="69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0">
    <w:name w:val="Heading 4 Char"/>
    <w:basedOn w:val="858"/>
    <w:link w:val="68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857"/>
    <w:next w:val="857"/>
    <w:link w:val="69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2">
    <w:name w:val="Heading 5 Char"/>
    <w:basedOn w:val="858"/>
    <w:link w:val="69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857"/>
    <w:next w:val="857"/>
    <w:link w:val="69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4">
    <w:name w:val="Heading 6 Char"/>
    <w:basedOn w:val="858"/>
    <w:link w:val="69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95">
    <w:name w:val="Heading 7"/>
    <w:basedOn w:val="857"/>
    <w:next w:val="857"/>
    <w:link w:val="69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7 Char"/>
    <w:basedOn w:val="858"/>
    <w:link w:val="69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7">
    <w:name w:val="Heading 8"/>
    <w:basedOn w:val="857"/>
    <w:next w:val="857"/>
    <w:link w:val="69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8">
    <w:name w:val="Heading 8 Char"/>
    <w:basedOn w:val="858"/>
    <w:link w:val="69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857"/>
    <w:next w:val="857"/>
    <w:link w:val="70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>
    <w:name w:val="Heading 9 Char"/>
    <w:basedOn w:val="858"/>
    <w:link w:val="69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01">
    <w:name w:val="Title"/>
    <w:basedOn w:val="857"/>
    <w:next w:val="857"/>
    <w:link w:val="70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02">
    <w:name w:val="Title Char"/>
    <w:basedOn w:val="858"/>
    <w:link w:val="701"/>
    <w:uiPriority w:val="10"/>
    <w:pPr>
      <w:pBdr/>
      <w:spacing/>
      <w:ind/>
    </w:pPr>
    <w:rPr>
      <w:sz w:val="48"/>
      <w:szCs w:val="48"/>
    </w:rPr>
  </w:style>
  <w:style w:type="paragraph" w:styleId="703">
    <w:name w:val="Subtitle"/>
    <w:basedOn w:val="857"/>
    <w:next w:val="857"/>
    <w:link w:val="70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04">
    <w:name w:val="Subtitle Char"/>
    <w:basedOn w:val="858"/>
    <w:link w:val="703"/>
    <w:uiPriority w:val="11"/>
    <w:pPr>
      <w:pBdr/>
      <w:spacing/>
      <w:ind/>
    </w:pPr>
    <w:rPr>
      <w:sz w:val="24"/>
      <w:szCs w:val="24"/>
    </w:rPr>
  </w:style>
  <w:style w:type="paragraph" w:styleId="705">
    <w:name w:val="Quote"/>
    <w:basedOn w:val="857"/>
    <w:next w:val="857"/>
    <w:link w:val="706"/>
    <w:uiPriority w:val="29"/>
    <w:qFormat/>
    <w:pPr>
      <w:pBdr/>
      <w:spacing/>
      <w:ind w:right="720" w:left="720"/>
    </w:pPr>
    <w:rPr>
      <w:i/>
    </w:rPr>
  </w:style>
  <w:style w:type="character" w:styleId="706">
    <w:name w:val="Quote Char"/>
    <w:link w:val="705"/>
    <w:uiPriority w:val="29"/>
    <w:pPr>
      <w:pBdr/>
      <w:spacing/>
      <w:ind/>
    </w:pPr>
    <w:rPr>
      <w:i/>
    </w:rPr>
  </w:style>
  <w:style w:type="paragraph" w:styleId="707">
    <w:name w:val="Intense Quote"/>
    <w:basedOn w:val="857"/>
    <w:next w:val="857"/>
    <w:link w:val="70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08">
    <w:name w:val="Intense Quote Char"/>
    <w:link w:val="707"/>
    <w:uiPriority w:val="30"/>
    <w:pPr>
      <w:pBdr/>
      <w:spacing/>
      <w:ind/>
    </w:pPr>
    <w:rPr>
      <w:i/>
    </w:rPr>
  </w:style>
  <w:style w:type="paragraph" w:styleId="709">
    <w:name w:val="Header"/>
    <w:basedOn w:val="857"/>
    <w:link w:val="71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0">
    <w:name w:val="Header Char"/>
    <w:basedOn w:val="858"/>
    <w:link w:val="709"/>
    <w:uiPriority w:val="99"/>
    <w:pPr>
      <w:pBdr/>
      <w:spacing/>
      <w:ind/>
    </w:pPr>
  </w:style>
  <w:style w:type="paragraph" w:styleId="711">
    <w:name w:val="Footer"/>
    <w:basedOn w:val="857"/>
    <w:link w:val="71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2">
    <w:name w:val="Footer Char"/>
    <w:basedOn w:val="858"/>
    <w:link w:val="711"/>
    <w:uiPriority w:val="99"/>
    <w:pPr>
      <w:pBdr/>
      <w:spacing/>
      <w:ind/>
    </w:pPr>
  </w:style>
  <w:style w:type="paragraph" w:styleId="713">
    <w:name w:val="Caption"/>
    <w:basedOn w:val="857"/>
    <w:next w:val="85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711"/>
    <w:uiPriority w:val="99"/>
    <w:pPr>
      <w:pBdr/>
      <w:spacing/>
      <w:ind/>
    </w:pPr>
  </w:style>
  <w:style w:type="table" w:styleId="715">
    <w:name w:val="Table Grid Light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1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2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2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3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5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6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1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2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3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4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5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6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1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2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3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4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5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6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0">
    <w:name w:val="footnote text"/>
    <w:basedOn w:val="857"/>
    <w:link w:val="841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41">
    <w:name w:val="Footnote Text Char"/>
    <w:link w:val="840"/>
    <w:uiPriority w:val="99"/>
    <w:pPr>
      <w:pBdr/>
      <w:spacing/>
      <w:ind/>
    </w:pPr>
    <w:rPr>
      <w:sz w:val="18"/>
    </w:rPr>
  </w:style>
  <w:style w:type="character" w:styleId="842">
    <w:name w:val="footnote reference"/>
    <w:basedOn w:val="858"/>
    <w:uiPriority w:val="99"/>
    <w:unhideWhenUsed/>
    <w:pPr>
      <w:pBdr/>
      <w:spacing/>
      <w:ind/>
    </w:pPr>
    <w:rPr>
      <w:vertAlign w:val="superscript"/>
    </w:rPr>
  </w:style>
  <w:style w:type="paragraph" w:styleId="843">
    <w:name w:val="endnote text"/>
    <w:basedOn w:val="857"/>
    <w:link w:val="844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44">
    <w:name w:val="Endnote Text Char"/>
    <w:link w:val="843"/>
    <w:uiPriority w:val="99"/>
    <w:pPr>
      <w:pBdr/>
      <w:spacing/>
      <w:ind/>
    </w:pPr>
    <w:rPr>
      <w:sz w:val="20"/>
    </w:rPr>
  </w:style>
  <w:style w:type="character" w:styleId="845">
    <w:name w:val="endnote reference"/>
    <w:basedOn w:val="858"/>
    <w:uiPriority w:val="99"/>
    <w:semiHidden/>
    <w:unhideWhenUsed/>
    <w:pPr>
      <w:pBdr/>
      <w:spacing/>
      <w:ind/>
    </w:pPr>
    <w:rPr>
      <w:vertAlign w:val="superscript"/>
    </w:rPr>
  </w:style>
  <w:style w:type="paragraph" w:styleId="846">
    <w:name w:val="toc 1"/>
    <w:basedOn w:val="857"/>
    <w:next w:val="857"/>
    <w:uiPriority w:val="39"/>
    <w:unhideWhenUsed/>
    <w:pPr>
      <w:pBdr/>
      <w:spacing w:after="57"/>
      <w:ind w:right="0" w:firstLine="0" w:left="0"/>
    </w:pPr>
  </w:style>
  <w:style w:type="paragraph" w:styleId="847">
    <w:name w:val="toc 2"/>
    <w:basedOn w:val="857"/>
    <w:next w:val="857"/>
    <w:uiPriority w:val="39"/>
    <w:unhideWhenUsed/>
    <w:pPr>
      <w:pBdr/>
      <w:spacing w:after="57"/>
      <w:ind w:right="0" w:firstLine="0" w:left="283"/>
    </w:pPr>
  </w:style>
  <w:style w:type="paragraph" w:styleId="848">
    <w:name w:val="toc 3"/>
    <w:basedOn w:val="857"/>
    <w:next w:val="857"/>
    <w:uiPriority w:val="39"/>
    <w:unhideWhenUsed/>
    <w:pPr>
      <w:pBdr/>
      <w:spacing w:after="57"/>
      <w:ind w:right="0" w:firstLine="0" w:left="567"/>
    </w:pPr>
  </w:style>
  <w:style w:type="paragraph" w:styleId="849">
    <w:name w:val="toc 4"/>
    <w:basedOn w:val="857"/>
    <w:next w:val="857"/>
    <w:uiPriority w:val="39"/>
    <w:unhideWhenUsed/>
    <w:pPr>
      <w:pBdr/>
      <w:spacing w:after="57"/>
      <w:ind w:right="0" w:firstLine="0" w:left="850"/>
    </w:pPr>
  </w:style>
  <w:style w:type="paragraph" w:styleId="850">
    <w:name w:val="toc 5"/>
    <w:basedOn w:val="857"/>
    <w:next w:val="857"/>
    <w:uiPriority w:val="39"/>
    <w:unhideWhenUsed/>
    <w:pPr>
      <w:pBdr/>
      <w:spacing w:after="57"/>
      <w:ind w:right="0" w:firstLine="0" w:left="1134"/>
    </w:pPr>
  </w:style>
  <w:style w:type="paragraph" w:styleId="851">
    <w:name w:val="toc 6"/>
    <w:basedOn w:val="857"/>
    <w:next w:val="857"/>
    <w:uiPriority w:val="39"/>
    <w:unhideWhenUsed/>
    <w:pPr>
      <w:pBdr/>
      <w:spacing w:after="57"/>
      <w:ind w:right="0" w:firstLine="0" w:left="1417"/>
    </w:pPr>
  </w:style>
  <w:style w:type="paragraph" w:styleId="852">
    <w:name w:val="toc 7"/>
    <w:basedOn w:val="857"/>
    <w:next w:val="857"/>
    <w:uiPriority w:val="39"/>
    <w:unhideWhenUsed/>
    <w:pPr>
      <w:pBdr/>
      <w:spacing w:after="57"/>
      <w:ind w:right="0" w:firstLine="0" w:left="1701"/>
    </w:pPr>
  </w:style>
  <w:style w:type="paragraph" w:styleId="853">
    <w:name w:val="toc 8"/>
    <w:basedOn w:val="857"/>
    <w:next w:val="857"/>
    <w:uiPriority w:val="39"/>
    <w:unhideWhenUsed/>
    <w:pPr>
      <w:pBdr/>
      <w:spacing w:after="57"/>
      <w:ind w:right="0" w:firstLine="0" w:left="1984"/>
    </w:pPr>
  </w:style>
  <w:style w:type="paragraph" w:styleId="854">
    <w:name w:val="toc 9"/>
    <w:basedOn w:val="857"/>
    <w:next w:val="857"/>
    <w:uiPriority w:val="39"/>
    <w:unhideWhenUsed/>
    <w:pPr>
      <w:pBdr/>
      <w:spacing w:after="57"/>
      <w:ind w:right="0" w:firstLine="0" w:left="2268"/>
    </w:pPr>
  </w:style>
  <w:style w:type="paragraph" w:styleId="855">
    <w:name w:val="TOC Heading"/>
    <w:uiPriority w:val="39"/>
    <w:unhideWhenUsed/>
    <w:pPr>
      <w:pBdr/>
      <w:spacing/>
      <w:ind/>
    </w:pPr>
  </w:style>
  <w:style w:type="paragraph" w:styleId="856">
    <w:name w:val="table of figures"/>
    <w:basedOn w:val="857"/>
    <w:next w:val="857"/>
    <w:uiPriority w:val="99"/>
    <w:unhideWhenUsed/>
    <w:pPr>
      <w:pBdr/>
      <w:spacing w:after="0" w:afterAutospacing="0"/>
      <w:ind/>
    </w:pPr>
  </w:style>
  <w:style w:type="paragraph" w:styleId="857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58" w:default="1">
    <w:name w:val="Default Paragraph Font"/>
    <w:uiPriority w:val="1"/>
    <w:semiHidden/>
    <w:unhideWhenUsed/>
    <w:pPr>
      <w:pBdr/>
      <w:spacing/>
      <w:ind/>
    </w:pPr>
  </w:style>
  <w:style w:type="table" w:styleId="85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0" w:default="1">
    <w:name w:val="No List"/>
    <w:uiPriority w:val="99"/>
    <w:semiHidden/>
    <w:unhideWhenUsed/>
    <w:pPr>
      <w:pBdr/>
      <w:spacing/>
      <w:ind/>
    </w:pPr>
  </w:style>
  <w:style w:type="paragraph" w:styleId="861" w:customStyle="1">
    <w:name w:val="List Paragraph1"/>
    <w:basedOn w:val="857"/>
    <w:pPr>
      <w:pBdr/>
      <w:spacing/>
      <w:ind w:left="720"/>
    </w:pPr>
    <w:rPr>
      <w:rFonts w:eastAsia="Times New Roman" w:cs="Calibri"/>
    </w:rPr>
  </w:style>
  <w:style w:type="table" w:styleId="862">
    <w:name w:val="Table Grid"/>
    <w:basedOn w:val="859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3">
    <w:name w:val="List Paragraph"/>
    <w:basedOn w:val="857"/>
    <w:uiPriority w:val="34"/>
    <w:qFormat/>
    <w:pPr>
      <w:pBdr/>
      <w:spacing/>
      <w:ind w:left="720"/>
      <w:contextualSpacing w:val="true"/>
    </w:pPr>
  </w:style>
  <w:style w:type="paragraph" w:styleId="864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65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866">
    <w:name w:val="Hyperlink"/>
    <w:basedOn w:val="858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2022-03-14T07:31:00Z</dcterms:created>
  <dcterms:modified xsi:type="dcterms:W3CDTF">2024-05-08T08:38:49Z</dcterms:modified>
</cp:coreProperties>
</file>