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spacing w:lineRule="auto" w:line="240" w:before="0" w:after="0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>
      <w:pPr>
        <w:pStyle w:val="Normal"/>
        <w:spacing w:lineRule="auto" w:line="240" w:before="0" w:after="0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(0801500001126001110)</w:t>
      </w:r>
    </w:p>
    <w:p>
      <w:pPr>
        <w:pStyle w:val="Normal"/>
        <w:spacing w:lineRule="auto" w:line="240" w:before="0" w:after="0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</w:p>
    <w:tbl>
      <w:tblPr>
        <w:tblW w:w="10602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395"/>
        <w:gridCol w:w="3372"/>
      </w:tblGrid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18.06.2026</w:t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0801500001126001110-2-1</w:t>
            </w:r>
          </w:p>
        </w:tc>
      </w:tr>
      <w:tr>
        <w:trPr/>
        <w:tc>
          <w:tcPr>
            <w:tcW w:w="2835" w:type="dxa"/>
            <w:tcBorders/>
            <w:vAlign w:val="bottom"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4395" w:type="dxa"/>
            <w:tcBorders/>
            <w:vAlign w:val="bottom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  <w:tc>
          <w:tcPr>
            <w:tcW w:w="3372" w:type="dxa"/>
            <w:tcBorders/>
          </w:tcPr>
          <w:p>
            <w:pPr>
              <w:pStyle w:val="ListParagraph1"/>
              <w:tabs>
                <w:tab w:val="clear" w:pos="708"/>
                <w:tab w:val="left" w:pos="567" w:leader="none"/>
              </w:tabs>
              <w:snapToGrid w:val="false"/>
              <w:spacing w:lineRule="auto" w:line="240" w:before="0" w:after="0"/>
              <w:ind w:left="0" w:righ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Уполномоченное учреждение. ГОСУДАРСТВЕННОЕ КАЗЕННОЕ УЧРЕЖДЕНИЕ РЕСПУБЛИКИ БАШКОРТОСТАН "РЕСПУБЛИКАНСКИЙ ЦЕНТР ТОРГОВ".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W w:w="10206" w:type="dxa"/>
        <w:jc w:val="left"/>
        <w:tblInd w:w="103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06"/>
      </w:tblGrid>
      <w:tr>
        <w:trPr/>
        <w:tc>
          <w:tcPr>
            <w:tcW w:w="10206" w:type="dxa"/>
            <w:tcBorders/>
          </w:tcPr>
          <w:p>
            <w:pPr>
              <w:pStyle w:val="Normal"/>
              <w:widowControl w:val="false"/>
              <w:spacing w:lineRule="auto" w:line="240" w:before="0"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ГОСУДАРСТВЕННОЕ БЮДЖЕТНОЕ УЧРЕЖДЕНИЕ ЗДРАВООХРАНЕНИЯ "РЕСПУБЛИКАНСКАЯ ДЕТСКАЯ КЛИНИЧЕСКАЯ БОЛЬНИЦА"</w:t>
            </w:r>
          </w:p>
        </w:tc>
      </w:tr>
    </w:tbl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262027400111902740100102400012120244.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10.06.2026 14:21 (MSK+02:00)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лекарственных препаратов (Паливизумаб) в ГБУЗ РДКБ на 2026 год.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5 984 317.00</w:t>
      </w:r>
    </w:p>
    <w:p>
      <w:pPr>
        <w:pStyle w:val="Normal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Государственного казенного учреждения Республики Башкортостан «Республиканский центр торгов» по осуществлению закупок товаров, работ, услуг для заказчиков (состав №1)</w:t>
      </w:r>
    </w:p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35"/>
        <w:gridCol w:w="4253"/>
        <w:gridCol w:w="3118"/>
      </w:tblGrid>
      <w:tr>
        <w:trPr>
          <w:tblHeader w:val="true"/>
        </w:trPr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Роль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Фамилия, имя, отчество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Статус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Председатель комиссии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Мельникова Дарья Олеговна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  <w:tr>
        <w:trPr/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Член комиссии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Бикмурзина Екатерина Геннадьевна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Присутствует</w:t>
            </w:r>
          </w:p>
        </w:tc>
      </w:tr>
    </w:tbl>
    <w:p>
      <w:pPr>
        <w:pStyle w:val="Normal"/>
        <w:widowControl w:val="false"/>
        <w:spacing w:lineRule="auto" w:line="240" w:before="0" w:after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>
      <w:pPr>
        <w:pStyle w:val="Normal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W w:w="10206" w:type="dxa"/>
        <w:jc w:val="left"/>
        <w:tblInd w:w="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18"/>
        <w:gridCol w:w="1417"/>
        <w:gridCol w:w="1418"/>
        <w:gridCol w:w="1843"/>
        <w:gridCol w:w="1417"/>
        <w:gridCol w:w="1134"/>
        <w:gridCol w:w="1559"/>
      </w:tblGrid>
      <w:tr>
        <w:trPr>
          <w:trHeight w:val="843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Порядковый номер заявки, присвоенный оператором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Идентификационный номер заявки, присвоенный оператором,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  <w:t>дата и время регистрации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Решение о соответствии или об отклонении заявки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Обоснование решения об отклонении заявки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Предложение о цене, руб.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center"/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bCs/>
                <w:sz w:val="18"/>
                <w:szCs w:val="1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Снижение цены,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b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b/>
                <w:sz w:val="18"/>
                <w:szCs w:val="18"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>
        <w:trPr>
          <w:trHeight w:val="504" w:hRule="atLeast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</w:t>
            </w:r>
          </w:p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17.06.2026 18:52:12 (MSK+00:00)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  <w:t>Соответствует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rFonts w:eastAsia="Times New Roman"/>
                <w:sz w:val="18"/>
                <w:szCs w:val="18"/>
                <w:lang w:eastAsia="ru-RU"/>
              </w:rPr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5 984 317.00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eastAsia="Times New Roman"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0.00 %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>1</w:t>
            </w:r>
          </w:p>
        </w:tc>
      </w:tr>
    </w:tbl>
    <w:p>
      <w:pPr>
        <w:pStyle w:val="Normal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Сведения о решении каждого члена комиссии по осуществлению закупок в отношении каждой заявки на участие в закупке:</w:t>
      </w:r>
    </w:p>
    <w:tbl>
      <w:tblPr>
        <w:tblW w:w="5000" w:type="pct"/>
        <w:jc w:val="left"/>
        <w:tblInd w:w="1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5101"/>
        <w:gridCol w:w="5104"/>
      </w:tblGrid>
      <w:tr>
        <w:trPr>
          <w:trHeight w:val="491" w:hRule="atLeast"/>
        </w:trPr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Фамилия, имя, отчество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Решение о соответствии извещению об осуществлении закупки или об отклонении заявки на участие в закупке</w:t>
            </w:r>
          </w:p>
        </w:tc>
      </w:tr>
      <w:tr>
        <w:trPr/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Идентификационный номер заявки: 1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napToGrid w:val="false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Мельникова Дарья Олеговна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  <w:tr>
        <w:trPr/>
        <w:tc>
          <w:tcPr>
            <w:tcW w:w="51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Бикмурзина Екатерина Геннадьевна</w:t>
            </w:r>
          </w:p>
        </w:tc>
        <w:tc>
          <w:tcPr>
            <w:tcW w:w="51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Соответствует</w:t>
            </w:r>
          </w:p>
        </w:tc>
      </w:tr>
    </w:tbl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>
      <w:pPr>
        <w:pStyle w:val="Style18"/>
        <w:keepNext w:val="true"/>
        <w:widowControl w:val="false"/>
        <w:numPr>
          <w:ilvl w:val="0"/>
          <w:numId w:val="2"/>
        </w:numPr>
        <w:spacing w:lineRule="auto" w:line="240" w:before="0" w:after="0"/>
        <w:ind w:hanging="0" w:left="0" w:right="0"/>
        <w:contextualSpacing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77:59:73:EB:9E:C6:69:25:2D:75:CA:02:F3:07:A3:E4, действителен с 23.05.2025 12:19:57 по 16.08.2026 12:19:57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10:42:28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Мельникова Дарья Олеговна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00:F7:02:9E:64:20:ED:C5:1C:1B:8C:F9:9C:9C:95:D2:88, действителен с 18.04.2025 12:42:35 по 12.07.2026 12:42:35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10:43:17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РЕСПУБЛИКИ БАШКОРТОСТАН "РЕСПУБЛИКАНСКИЙ ЦЕНТР ТОРГОВ"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Бикмурзина Екатерина Геннадьевна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77:59:73:EB:9E:C6:69:25:2D:75:CA:02:F3:07:A3:E4, действителен с 23.05.2025 12:19:57 по 16.08.2026 12:19:57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18.06.2026 10:44:37 МСК</w:t>
      </w:r>
    </w:p>
    <w:sectPr>
      <w:type w:val="nextPage"/>
      <w:pgSz w:w="11906" w:h="16838"/>
      <w:pgMar w:left="851" w:right="850" w:gutter="0" w:header="0" w:top="709" w:footer="0" w:bottom="709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swiss"/>
    <w:pitch w:val="variable"/>
  </w:font>
  <w:font w:name="Courier New">
    <w:charset w:val="cc"/>
    <w:family w:val="modern"/>
    <w:pitch w:val="default"/>
  </w:font>
  <w:font w:name="Wingdings">
    <w:charset w:val="02"/>
    <w:family w:val="auto"/>
    <w:pitch w:val="variable"/>
  </w:font>
  <w:font w:name="Calibri"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Heading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Heading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pStyle w:val="Heading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pStyle w:val="Heading4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Heading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Heading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pStyle w:val="Heading7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pStyle w:val="Heading8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pStyle w:val="Heading9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i w:val="false"/>
        <w:b w:val="false"/>
        <w:color w:val="000000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2"/>
  <w:defaultTabStop w:val="708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roid Sans Fallback" w:cs="Droid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bidi w:val="0"/>
      <w:spacing w:lineRule="auto" w:line="276" w:before="0" w:after="200"/>
      <w:jc w:val="both"/>
    </w:pPr>
    <w:rPr>
      <w:rFonts w:ascii="Times New Roman" w:hAnsi="Times New Roman" w:eastAsia="Calibri" w:cs="Times New Roman"/>
      <w:color w:val="auto"/>
      <w:sz w:val="22"/>
      <w:szCs w:val="22"/>
      <w:lang w:val="ru-RU" w:bidi="ar-SA" w:eastAsia="zh-CN"/>
    </w:rPr>
  </w:style>
  <w:style w:type="paragraph" w:styleId="Heading1">
    <w:name w:val="Heading 1"/>
    <w:basedOn w:val="Normal"/>
    <w:next w:val="Normal"/>
    <w:qFormat/>
    <w:pPr>
      <w:keepNext w:val="true"/>
      <w:keepLines/>
      <w:numPr>
        <w:ilvl w:val="0"/>
        <w:numId w:val="1"/>
      </w:numPr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paragraph" w:styleId="Heading2">
    <w:name w:val="Heading 2"/>
    <w:basedOn w:val="Normal"/>
    <w:next w:val="Normal"/>
    <w:qFormat/>
    <w:pPr>
      <w:keepNext w:val="true"/>
      <w:keepLines/>
      <w:numPr>
        <w:ilvl w:val="1"/>
        <w:numId w:val="1"/>
      </w:numPr>
      <w:spacing w:before="360" w:after="200"/>
      <w:outlineLvl w:val="1"/>
    </w:pPr>
    <w:rPr>
      <w:rFonts w:ascii="Arial" w:hAnsi="Arial" w:eastAsia="Arial" w:cs="Arial"/>
      <w:sz w:val="34"/>
    </w:rPr>
  </w:style>
  <w:style w:type="paragraph" w:styleId="Heading3">
    <w:name w:val="Heading 3"/>
    <w:basedOn w:val="Normal"/>
    <w:next w:val="Normal"/>
    <w:qFormat/>
    <w:pPr>
      <w:keepNext w:val="true"/>
      <w:keepLines/>
      <w:numPr>
        <w:ilvl w:val="2"/>
        <w:numId w:val="1"/>
      </w:numPr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paragraph" w:styleId="Heading4">
    <w:name w:val="Heading 4"/>
    <w:basedOn w:val="Normal"/>
    <w:next w:val="Normal"/>
    <w:qFormat/>
    <w:pPr>
      <w:keepNext w:val="true"/>
      <w:keepLines/>
      <w:numPr>
        <w:ilvl w:val="3"/>
        <w:numId w:val="1"/>
      </w:numPr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Heading5">
    <w:name w:val="Heading 5"/>
    <w:basedOn w:val="Normal"/>
    <w:next w:val="Normal"/>
    <w:qFormat/>
    <w:pPr>
      <w:keepNext w:val="true"/>
      <w:keepLines/>
      <w:numPr>
        <w:ilvl w:val="4"/>
        <w:numId w:val="1"/>
      </w:numPr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Heading6">
    <w:name w:val="Heading 6"/>
    <w:basedOn w:val="Normal"/>
    <w:next w:val="Normal"/>
    <w:qFormat/>
    <w:pPr>
      <w:keepNext w:val="true"/>
      <w:keepLines/>
      <w:numPr>
        <w:ilvl w:val="5"/>
        <w:numId w:val="1"/>
      </w:numPr>
      <w:spacing w:before="320" w:after="200"/>
      <w:outlineLvl w:val="5"/>
    </w:pPr>
    <w:rPr>
      <w:rFonts w:ascii="Arial" w:hAnsi="Arial" w:eastAsia="Arial" w:cs="Arial"/>
      <w:b/>
      <w:bCs/>
    </w:rPr>
  </w:style>
  <w:style w:type="paragraph" w:styleId="Heading7">
    <w:name w:val="Heading 7"/>
    <w:basedOn w:val="Normal"/>
    <w:next w:val="Normal"/>
    <w:qFormat/>
    <w:pPr>
      <w:keepNext w:val="true"/>
      <w:keepLines/>
      <w:numPr>
        <w:ilvl w:val="6"/>
        <w:numId w:val="1"/>
      </w:numPr>
      <w:spacing w:before="320" w:after="200"/>
      <w:outlineLvl w:val="6"/>
    </w:pPr>
    <w:rPr>
      <w:rFonts w:ascii="Arial" w:hAnsi="Arial" w:eastAsia="Arial" w:cs="Arial"/>
      <w:b/>
      <w:bCs/>
      <w:i/>
      <w:iCs/>
    </w:rPr>
  </w:style>
  <w:style w:type="paragraph" w:styleId="Heading8">
    <w:name w:val="Heading 8"/>
    <w:basedOn w:val="Normal"/>
    <w:next w:val="Normal"/>
    <w:qFormat/>
    <w:pPr>
      <w:keepNext w:val="true"/>
      <w:keepLines/>
      <w:numPr>
        <w:ilvl w:val="7"/>
        <w:numId w:val="1"/>
      </w:numPr>
      <w:spacing w:before="320" w:after="200"/>
      <w:outlineLvl w:val="7"/>
    </w:pPr>
    <w:rPr>
      <w:rFonts w:ascii="Arial" w:hAnsi="Arial" w:eastAsia="Arial" w:cs="Arial"/>
      <w:i/>
      <w:iCs/>
    </w:rPr>
  </w:style>
  <w:style w:type="paragraph" w:styleId="Heading9">
    <w:name w:val="Heading 9"/>
    <w:basedOn w:val="Normal"/>
    <w:next w:val="Normal"/>
    <w:qFormat/>
    <w:pPr>
      <w:keepNext w:val="true"/>
      <w:keepLines/>
      <w:numPr>
        <w:ilvl w:val="8"/>
        <w:numId w:val="1"/>
      </w:numPr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WW8Num1z0">
    <w:name w:val="WW8Num1z0"/>
    <w:qFormat/>
    <w:rPr>
      <w:b w:val="false"/>
      <w:i w:val="false"/>
      <w:color w:val="000000"/>
    </w:rPr>
  </w:style>
  <w:style w:type="character" w:styleId="WW8Num2z0">
    <w:name w:val="WW8Num2z0"/>
    <w:qFormat/>
    <w:rPr>
      <w:b w:val="false"/>
      <w:i w:val="false"/>
      <w:color w:val="000000"/>
    </w:rPr>
  </w:style>
  <w:style w:type="character" w:styleId="WW8Num3z0">
    <w:name w:val="WW8Num3z0"/>
    <w:qFormat/>
    <w:rPr>
      <w:b w:val="false"/>
      <w:i w:val="false"/>
      <w:color w:val="000000"/>
    </w:rPr>
  </w:style>
  <w:style w:type="character" w:styleId="WW8Num4z0">
    <w:name w:val="WW8Num4z0"/>
    <w:qFormat/>
    <w:rPr>
      <w:b w:val="false"/>
      <w:i w:val="false"/>
      <w:color w:val="000000"/>
    </w:rPr>
  </w:style>
  <w:style w:type="character" w:styleId="WW8Num5z0">
    <w:name w:val="WW8Num5z0"/>
    <w:qFormat/>
    <w:rPr>
      <w:b w:val="false"/>
      <w:i w:val="false"/>
      <w:color w:val="000000"/>
    </w:rPr>
  </w:style>
  <w:style w:type="character" w:styleId="WW8Num6z1">
    <w:name w:val="WW8Num6z1"/>
    <w:qFormat/>
    <w:rPr>
      <w:rFonts w:ascii="Courier New" w:hAnsi="Courier New" w:eastAsia="Courier New" w:cs="Courier New"/>
    </w:rPr>
  </w:style>
  <w:style w:type="character" w:styleId="WW8Num6z2">
    <w:name w:val="WW8Num6z2"/>
    <w:qFormat/>
    <w:rPr>
      <w:rFonts w:ascii="Wingdings" w:hAnsi="Wingdings" w:eastAsia="Wingdings" w:cs="Wingdings"/>
    </w:rPr>
  </w:style>
  <w:style w:type="character" w:styleId="WW8Num6z3">
    <w:name w:val="WW8Num6z3"/>
    <w:qFormat/>
    <w:rPr>
      <w:rFonts w:ascii="Symbol" w:hAnsi="Symbol" w:eastAsia="Symbol" w:cs="Symbol"/>
    </w:rPr>
  </w:style>
  <w:style w:type="character" w:styleId="WW8Num7z0">
    <w:name w:val="WW8Num7z0"/>
    <w:qFormat/>
    <w:rPr>
      <w:b w:val="false"/>
      <w:i w:val="false"/>
      <w:color w:val="000000"/>
    </w:rPr>
  </w:style>
  <w:style w:type="character" w:styleId="WW8Num8z0">
    <w:name w:val="WW8Num8z0"/>
    <w:qFormat/>
    <w:rPr>
      <w:b w:val="false"/>
      <w:i w:val="false"/>
      <w:color w:val="000000"/>
    </w:rPr>
  </w:style>
  <w:style w:type="character" w:styleId="Style5">
    <w:name w:val="Основной шрифт абзаца"/>
    <w:qFormat/>
    <w:rPr/>
  </w:style>
  <w:style w:type="character" w:styleId="Heading1Char">
    <w:name w:val="Heading 1 Char"/>
    <w:qFormat/>
    <w:rPr>
      <w:rFonts w:ascii="Arial" w:hAnsi="Arial" w:eastAsia="Arial" w:cs="Arial"/>
      <w:sz w:val="40"/>
      <w:szCs w:val="40"/>
    </w:rPr>
  </w:style>
  <w:style w:type="character" w:styleId="Heading2Char">
    <w:name w:val="Heading 2 Char"/>
    <w:qFormat/>
    <w:rPr>
      <w:rFonts w:ascii="Arial" w:hAnsi="Arial" w:eastAsia="Arial" w:cs="Arial"/>
      <w:sz w:val="34"/>
    </w:rPr>
  </w:style>
  <w:style w:type="character" w:styleId="Heading3Char">
    <w:name w:val="Heading 3 Char"/>
    <w:qFormat/>
    <w:rPr>
      <w:rFonts w:ascii="Arial" w:hAnsi="Arial" w:eastAsia="Arial" w:cs="Arial"/>
      <w:sz w:val="30"/>
      <w:szCs w:val="30"/>
    </w:rPr>
  </w:style>
  <w:style w:type="character" w:styleId="Heading4Char">
    <w:name w:val="Heading 4 Char"/>
    <w:qFormat/>
    <w:rPr>
      <w:rFonts w:ascii="Arial" w:hAnsi="Arial" w:eastAsia="Arial" w:cs="Arial"/>
      <w:b/>
      <w:bCs/>
      <w:sz w:val="26"/>
      <w:szCs w:val="26"/>
    </w:rPr>
  </w:style>
  <w:style w:type="character" w:styleId="Heading5Char">
    <w:name w:val="Heading 5 Char"/>
    <w:qFormat/>
    <w:rPr>
      <w:rFonts w:ascii="Arial" w:hAnsi="Arial" w:eastAsia="Arial" w:cs="Arial"/>
      <w:b/>
      <w:bCs/>
      <w:sz w:val="24"/>
      <w:szCs w:val="24"/>
    </w:rPr>
  </w:style>
  <w:style w:type="character" w:styleId="Heading6Char">
    <w:name w:val="Heading 6 Char"/>
    <w:qFormat/>
    <w:rPr>
      <w:rFonts w:ascii="Arial" w:hAnsi="Arial" w:eastAsia="Arial" w:cs="Arial"/>
      <w:b/>
      <w:bCs/>
      <w:sz w:val="22"/>
      <w:szCs w:val="22"/>
    </w:rPr>
  </w:style>
  <w:style w:type="character" w:styleId="Heading7Char">
    <w:name w:val="Heading 7 Char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>
    <w:name w:val="Heading 8 Char"/>
    <w:qFormat/>
    <w:rPr>
      <w:rFonts w:ascii="Arial" w:hAnsi="Arial" w:eastAsia="Arial" w:cs="Arial"/>
      <w:i/>
      <w:iCs/>
      <w:sz w:val="22"/>
      <w:szCs w:val="22"/>
    </w:rPr>
  </w:style>
  <w:style w:type="character" w:styleId="Heading9Char">
    <w:name w:val="Heading 9 Char"/>
    <w:qFormat/>
    <w:rPr>
      <w:rFonts w:ascii="Arial" w:hAnsi="Arial" w:eastAsia="Arial" w:cs="Arial"/>
      <w:i/>
      <w:iCs/>
      <w:sz w:val="21"/>
      <w:szCs w:val="21"/>
    </w:rPr>
  </w:style>
  <w:style w:type="character" w:styleId="TitleChar">
    <w:name w:val="Title Char"/>
    <w:qFormat/>
    <w:rPr>
      <w:sz w:val="48"/>
      <w:szCs w:val="48"/>
    </w:rPr>
  </w:style>
  <w:style w:type="character" w:styleId="SubtitleChar">
    <w:name w:val="Subtitle Char"/>
    <w:qFormat/>
    <w:rPr>
      <w:sz w:val="24"/>
      <w:szCs w:val="24"/>
    </w:rPr>
  </w:style>
  <w:style w:type="character" w:styleId="QuoteChar">
    <w:name w:val="Quote Char"/>
    <w:qFormat/>
    <w:rPr>
      <w:i/>
    </w:rPr>
  </w:style>
  <w:style w:type="character" w:styleId="IntenseQuoteChar">
    <w:name w:val="Intense Quote Char"/>
    <w:qFormat/>
    <w:rPr>
      <w:i/>
    </w:rPr>
  </w:style>
  <w:style w:type="character" w:styleId="HeaderChar">
    <w:name w:val="Header Char"/>
    <w:basedOn w:val="Style5"/>
    <w:qFormat/>
    <w:rPr/>
  </w:style>
  <w:style w:type="character" w:styleId="CaptionChar">
    <w:name w:val="Caption Char"/>
    <w:qFormat/>
    <w:rPr/>
  </w:style>
  <w:style w:type="character" w:styleId="FootnoteTextChar">
    <w:name w:val="Footnote Text Char"/>
    <w:qFormat/>
    <w:rPr>
      <w:sz w:val="18"/>
    </w:rPr>
  </w:style>
  <w:style w:type="character" w:styleId="EndnoteTextChar">
    <w:name w:val="Endnote Text Char"/>
    <w:qFormat/>
    <w:rPr>
      <w:sz w:val="20"/>
    </w:rPr>
  </w:style>
  <w:style w:type="character" w:styleId="1">
    <w:name w:val="Заголовок 1 Знак"/>
    <w:qFormat/>
    <w:rPr>
      <w:rFonts w:ascii="Arial" w:hAnsi="Arial" w:eastAsia="Arial" w:cs="Arial"/>
      <w:sz w:val="40"/>
      <w:szCs w:val="40"/>
    </w:rPr>
  </w:style>
  <w:style w:type="character" w:styleId="2">
    <w:name w:val="Заголовок 2 Знак"/>
    <w:qFormat/>
    <w:rPr>
      <w:rFonts w:ascii="Arial" w:hAnsi="Arial" w:eastAsia="Arial" w:cs="Arial"/>
      <w:sz w:val="34"/>
    </w:rPr>
  </w:style>
  <w:style w:type="character" w:styleId="3">
    <w:name w:val="Заголовок 3 Знак"/>
    <w:qFormat/>
    <w:rPr>
      <w:rFonts w:ascii="Arial" w:hAnsi="Arial" w:eastAsia="Arial" w:cs="Arial"/>
      <w:sz w:val="30"/>
      <w:szCs w:val="30"/>
    </w:rPr>
  </w:style>
  <w:style w:type="character" w:styleId="4">
    <w:name w:val="Заголовок 4 Знак"/>
    <w:qFormat/>
    <w:rPr>
      <w:rFonts w:ascii="Arial" w:hAnsi="Arial" w:eastAsia="Arial" w:cs="Arial"/>
      <w:b/>
      <w:bCs/>
      <w:sz w:val="26"/>
      <w:szCs w:val="26"/>
    </w:rPr>
  </w:style>
  <w:style w:type="character" w:styleId="5">
    <w:name w:val="Заголовок 5 Знак"/>
    <w:qFormat/>
    <w:rPr>
      <w:rFonts w:ascii="Arial" w:hAnsi="Arial" w:eastAsia="Arial" w:cs="Arial"/>
      <w:b/>
      <w:bCs/>
      <w:sz w:val="24"/>
      <w:szCs w:val="24"/>
    </w:rPr>
  </w:style>
  <w:style w:type="character" w:styleId="6">
    <w:name w:val="Заголовок 6 Знак"/>
    <w:qFormat/>
    <w:rPr>
      <w:rFonts w:ascii="Arial" w:hAnsi="Arial" w:eastAsia="Arial" w:cs="Arial"/>
      <w:b/>
      <w:bCs/>
      <w:sz w:val="22"/>
      <w:szCs w:val="22"/>
    </w:rPr>
  </w:style>
  <w:style w:type="character" w:styleId="7">
    <w:name w:val="Заголовок 7 Знак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8">
    <w:name w:val="Заголовок 8 Знак"/>
    <w:qFormat/>
    <w:rPr>
      <w:rFonts w:ascii="Arial" w:hAnsi="Arial" w:eastAsia="Arial" w:cs="Arial"/>
      <w:i/>
      <w:iCs/>
      <w:sz w:val="22"/>
      <w:szCs w:val="22"/>
    </w:rPr>
  </w:style>
  <w:style w:type="character" w:styleId="9">
    <w:name w:val="Заголовок 9 Знак"/>
    <w:qFormat/>
    <w:rPr>
      <w:rFonts w:ascii="Arial" w:hAnsi="Arial" w:eastAsia="Arial" w:cs="Arial"/>
      <w:i/>
      <w:iCs/>
      <w:sz w:val="21"/>
      <w:szCs w:val="21"/>
    </w:rPr>
  </w:style>
  <w:style w:type="character" w:styleId="Style6">
    <w:name w:val="Название Знак"/>
    <w:qFormat/>
    <w:rPr>
      <w:sz w:val="48"/>
      <w:szCs w:val="48"/>
    </w:rPr>
  </w:style>
  <w:style w:type="character" w:styleId="Style7">
    <w:name w:val="Подзаголовок Знак"/>
    <w:qFormat/>
    <w:rPr>
      <w:sz w:val="24"/>
      <w:szCs w:val="24"/>
    </w:rPr>
  </w:style>
  <w:style w:type="character" w:styleId="21">
    <w:name w:val="Цитата 2 Знак"/>
    <w:qFormat/>
    <w:rPr>
      <w:i/>
    </w:rPr>
  </w:style>
  <w:style w:type="character" w:styleId="Style8">
    <w:name w:val="Выделенная цитата Знак"/>
    <w:qFormat/>
    <w:rPr>
      <w:i/>
    </w:rPr>
  </w:style>
  <w:style w:type="character" w:styleId="Style9">
    <w:name w:val="Верхний колонтитул Знак"/>
    <w:basedOn w:val="Style5"/>
    <w:qFormat/>
    <w:rPr/>
  </w:style>
  <w:style w:type="character" w:styleId="FooterChar">
    <w:name w:val="Footer Char"/>
    <w:basedOn w:val="Style5"/>
    <w:qFormat/>
    <w:rPr/>
  </w:style>
  <w:style w:type="character" w:styleId="Style10">
    <w:name w:val="Нижний колонтитул Знак"/>
    <w:qFormat/>
    <w:rPr/>
  </w:style>
  <w:style w:type="character" w:styleId="Style11">
    <w:name w:val="Текст сноски Знак"/>
    <w:qFormat/>
    <w:rPr>
      <w:sz w:val="18"/>
    </w:rPr>
  </w:style>
  <w:style w:type="character" w:styleId="FootnoteCharacters">
    <w:name w:val="Footnote Characters"/>
    <w:qFormat/>
    <w:rPr>
      <w:vertAlign w:val="superscript"/>
    </w:rPr>
  </w:style>
  <w:style w:type="character" w:styleId="Style12">
    <w:name w:val="Текст концевой сноски Знак"/>
    <w:qFormat/>
    <w:rPr>
      <w:sz w:val="20"/>
    </w:rPr>
  </w:style>
  <w:style w:type="character" w:styleId="EndnoteCharacters">
    <w:name w:val="Endnote Characters"/>
    <w:qFormat/>
    <w:rPr>
      <w:vertAlign w:val="superscript"/>
    </w:rPr>
  </w:style>
  <w:style w:type="character" w:styleId="Hyperlink">
    <w:name w:val="Hyperlink"/>
    <w:rPr>
      <w:color w:val="0000FF"/>
      <w:u w:val="single"/>
    </w:rPr>
  </w:style>
  <w:style w:type="paragraph" w:styleId="Heading">
    <w:name w:val="Heading"/>
    <w:basedOn w:val="Normal"/>
    <w:next w:val="Normal"/>
    <w:qFormat/>
    <w:pPr>
      <w:spacing w:before="300" w:after="200"/>
      <w:contextualSpacing/>
    </w:pPr>
    <w:rPr>
      <w:sz w:val="48"/>
      <w:szCs w:val="4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Droid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Droid Sans Devanagari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Droid Sans Devanagari"/>
    </w:rPr>
  </w:style>
  <w:style w:type="paragraph" w:styleId="Style13">
    <w:name w:val="Без интервала"/>
    <w:qFormat/>
    <w:pPr>
      <w:widowControl/>
      <w:bidi w:val="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ubtitle">
    <w:name w:val="Subtitle"/>
    <w:basedOn w:val="Normal"/>
    <w:next w:val="Normal"/>
    <w:qFormat/>
    <w:pPr>
      <w:spacing w:before="200" w:after="200"/>
    </w:pPr>
    <w:rPr>
      <w:sz w:val="24"/>
      <w:szCs w:val="24"/>
    </w:rPr>
  </w:style>
  <w:style w:type="paragraph" w:styleId="22">
    <w:name w:val="Цитата 2"/>
    <w:basedOn w:val="Normal"/>
    <w:next w:val="Normal"/>
    <w:qFormat/>
    <w:pPr>
      <w:ind w:hanging="0" w:left="720" w:right="720"/>
    </w:pPr>
    <w:rPr>
      <w:i/>
    </w:rPr>
  </w:style>
  <w:style w:type="paragraph" w:styleId="Style14">
    <w:name w:val="Выделенная цитата"/>
    <w:basedOn w:val="Normal"/>
    <w:next w:val="Normal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fill="F2F2F2" w:val="clear"/>
      <w:ind w:hanging="0" w:left="720" w:right="720"/>
    </w:pPr>
    <w:rPr>
      <w:i/>
    </w:rPr>
  </w:style>
  <w:style w:type="paragraph" w:styleId="HeaderandFooter">
    <w:name w:val="Header and Footer"/>
    <w:basedOn w:val="Normal"/>
    <w:qFormat/>
    <w:pPr>
      <w:suppressLineNumbers/>
      <w:tabs>
        <w:tab w:val="clear" w:pos="708"/>
        <w:tab w:val="center" w:pos="4986" w:leader="none"/>
        <w:tab w:val="right" w:pos="9972" w:leader="none"/>
      </w:tabs>
    </w:pPr>
    <w:rPr/>
  </w:style>
  <w:style w:type="paragraph" w:styleId="Header">
    <w:name w:val="Header"/>
    <w:basedOn w:val="Normal"/>
    <w:pPr>
      <w:spacing w:lineRule="auto" w:line="240" w:before="0" w:after="0"/>
    </w:pPr>
    <w:rPr/>
  </w:style>
  <w:style w:type="paragraph" w:styleId="Footer">
    <w:name w:val="Footer"/>
    <w:basedOn w:val="Normal"/>
    <w:pPr>
      <w:spacing w:lineRule="auto" w:line="240" w:before="0" w:after="0"/>
    </w:pPr>
    <w:rPr/>
  </w:style>
  <w:style w:type="paragraph" w:styleId="Style15">
    <w:name w:val="Название объекта"/>
    <w:basedOn w:val="Normal"/>
    <w:next w:val="Normal"/>
    <w:qFormat/>
    <w:pPr/>
    <w:rPr>
      <w:b/>
      <w:bCs/>
      <w:color w:val="4F81BD"/>
      <w:sz w:val="18"/>
      <w:szCs w:val="18"/>
    </w:rPr>
  </w:style>
  <w:style w:type="paragraph" w:styleId="FootnoteText">
    <w:name w:val="Footnote Text"/>
    <w:basedOn w:val="Normal"/>
    <w:pPr>
      <w:spacing w:lineRule="auto" w:line="240" w:before="0" w:after="40"/>
    </w:pPr>
    <w:rPr>
      <w:sz w:val="18"/>
    </w:rPr>
  </w:style>
  <w:style w:type="paragraph" w:styleId="EndnoteText">
    <w:name w:val="Endnote Text"/>
    <w:basedOn w:val="Normal"/>
    <w:pPr>
      <w:spacing w:lineRule="auto" w:line="240" w:before="0" w:after="0"/>
    </w:pPr>
    <w:rPr>
      <w:sz w:val="20"/>
    </w:rPr>
  </w:style>
  <w:style w:type="paragraph" w:styleId="TOC1">
    <w:name w:val="TOC 1"/>
    <w:basedOn w:val="Normal"/>
    <w:next w:val="Normal"/>
    <w:pPr>
      <w:spacing w:before="0" w:after="57"/>
    </w:pPr>
    <w:rPr/>
  </w:style>
  <w:style w:type="paragraph" w:styleId="TOC2">
    <w:name w:val="TOC 2"/>
    <w:basedOn w:val="Normal"/>
    <w:next w:val="Normal"/>
    <w:pPr>
      <w:spacing w:before="0" w:after="57"/>
      <w:ind w:hanging="0" w:left="283" w:right="0"/>
    </w:pPr>
    <w:rPr/>
  </w:style>
  <w:style w:type="paragraph" w:styleId="TOC3">
    <w:name w:val="TOC 3"/>
    <w:basedOn w:val="Normal"/>
    <w:next w:val="Normal"/>
    <w:pPr>
      <w:spacing w:before="0" w:after="57"/>
      <w:ind w:hanging="0" w:left="567" w:right="0"/>
    </w:pPr>
    <w:rPr/>
  </w:style>
  <w:style w:type="paragraph" w:styleId="TOC4">
    <w:name w:val="TOC 4"/>
    <w:basedOn w:val="Normal"/>
    <w:next w:val="Normal"/>
    <w:pPr>
      <w:spacing w:before="0" w:after="57"/>
      <w:ind w:hanging="0" w:left="850" w:right="0"/>
    </w:pPr>
    <w:rPr/>
  </w:style>
  <w:style w:type="paragraph" w:styleId="TOC5">
    <w:name w:val="TOC 5"/>
    <w:basedOn w:val="Normal"/>
    <w:next w:val="Normal"/>
    <w:pPr>
      <w:spacing w:before="0" w:after="57"/>
      <w:ind w:hanging="0" w:left="1134" w:right="0"/>
    </w:pPr>
    <w:rPr/>
  </w:style>
  <w:style w:type="paragraph" w:styleId="TOC6">
    <w:name w:val="TOC 6"/>
    <w:basedOn w:val="Normal"/>
    <w:next w:val="Normal"/>
    <w:pPr>
      <w:spacing w:before="0" w:after="57"/>
      <w:ind w:hanging="0" w:left="1417" w:right="0"/>
    </w:pPr>
    <w:rPr/>
  </w:style>
  <w:style w:type="paragraph" w:styleId="TOC7">
    <w:name w:val="TOC 7"/>
    <w:basedOn w:val="Normal"/>
    <w:next w:val="Normal"/>
    <w:pPr>
      <w:spacing w:before="0" w:after="57"/>
      <w:ind w:hanging="0" w:left="1701" w:right="0"/>
    </w:pPr>
    <w:rPr/>
  </w:style>
  <w:style w:type="paragraph" w:styleId="TOC8">
    <w:name w:val="TOC 8"/>
    <w:basedOn w:val="Normal"/>
    <w:next w:val="Normal"/>
    <w:pPr>
      <w:spacing w:before="0" w:after="57"/>
      <w:ind w:hanging="0" w:left="1984" w:right="0"/>
    </w:pPr>
    <w:rPr/>
  </w:style>
  <w:style w:type="paragraph" w:styleId="TOC9">
    <w:name w:val="TOC 9"/>
    <w:basedOn w:val="Normal"/>
    <w:next w:val="Normal"/>
    <w:pPr>
      <w:spacing w:before="0" w:after="57"/>
      <w:ind w:hanging="0" w:left="2268" w:right="0"/>
    </w:pPr>
    <w:rPr/>
  </w:style>
  <w:style w:type="paragraph" w:styleId="Style16">
    <w:name w:val="Заголовок оглавления"/>
    <w:qFormat/>
    <w:pPr>
      <w:widowControl/>
      <w:bidi w:val="0"/>
      <w:spacing w:lineRule="auto" w:line="276" w:before="0" w:after="200"/>
    </w:pPr>
    <w:rPr>
      <w:rFonts w:ascii="Calibri" w:hAnsi="Calibri" w:eastAsia="Calibri" w:cs="Times New Roman"/>
      <w:color w:val="auto"/>
      <w:sz w:val="22"/>
      <w:szCs w:val="22"/>
      <w:lang w:val="ru-RU" w:bidi="ar-SA" w:eastAsia="zh-CN"/>
    </w:rPr>
  </w:style>
  <w:style w:type="paragraph" w:styleId="Style17">
    <w:name w:val="Перечень рисунков"/>
    <w:basedOn w:val="Normal"/>
    <w:next w:val="Normal"/>
    <w:qFormat/>
    <w:pPr>
      <w:spacing w:before="0" w:after="0"/>
    </w:pPr>
    <w:rPr/>
  </w:style>
  <w:style w:type="paragraph" w:styleId="ListParagraph1">
    <w:name w:val="List Paragraph1"/>
    <w:basedOn w:val="Normal"/>
    <w:qFormat/>
    <w:pPr>
      <w:ind w:hanging="0" w:left="720" w:right="0"/>
    </w:pPr>
    <w:rPr>
      <w:rFonts w:eastAsia="Times New Roman" w:cs="Calibri"/>
    </w:rPr>
  </w:style>
  <w:style w:type="paragraph" w:styleId="Style18">
    <w:name w:val="Абзац списка"/>
    <w:basedOn w:val="Normal"/>
    <w:qFormat/>
    <w:pPr>
      <w:spacing w:before="0" w:after="200"/>
      <w:ind w:hanging="0" w:left="720" w:right="0"/>
      <w:contextualSpacing/>
    </w:pPr>
    <w:rPr/>
  </w:style>
  <w:style w:type="paragraph" w:styleId="TableContents">
    <w:name w:val="Table Contents"/>
    <w:basedOn w:val="Normal"/>
    <w:qFormat/>
    <w:pPr>
      <w:widowControl w:val="false"/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LibreOffice/7.6.7.2$Linux_X86_64 LibreOffice_project/60$Build-2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2026-06-18T08:26:00Z</dcterms:created>
  <dc:creator>Бикмурзина Екатерина Геннадьевна</dc:creator>
  <dc:description/>
  <dc:language>en-US</dc:language>
  <cp:lastModifiedBy>Бикмурзина Екатерина Геннадьевна</cp:lastModifiedBy>
  <dcterms:modified xsi:type="dcterms:W3CDTF">2026-06-18T08:26:00Z</dcterms:modified>
  <cp:revision>2</cp:revision>
  <dc:subject/>
  <dc:title/>
</cp:coreProperties>
</file>