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32414001879/2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рассмотрению вторых частей заявок на участие в закупке на право заключения договора «Выполнение работ по ремонту кровли станции технического обслуживания</w:t>
      </w:r>
    </w:p>
    <w:p>
      <w:pPr>
        <w:pStyle w:val="Style25"/>
        <w:keepLines w:val="false"/>
        <w:widowControl w:val="false"/>
        <w:numPr>
          <w:ilvl w:val="0"/>
          <w:numId w:val="0"/>
        </w:numPr>
        <w:spacing w:before="0" w:after="0"/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17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3085"/>
        <w:gridCol w:w="7088"/>
      </w:tblGrid>
      <w:tr>
        <w:trPr/>
        <w:tc>
          <w:tcPr>
            <w:tcW w:w="3085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088" w:type="dxa"/>
            <w:tcBorders/>
          </w:tcPr>
          <w:p>
            <w:pPr>
              <w:pStyle w:val="Style25"/>
              <w:keepLines w:val="false"/>
              <w:widowControl w:val="false"/>
              <w:spacing w:lineRule="auto" w:line="276" w:before="0" w:after="0"/>
              <w:ind w:left="884" w:hanging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«03» октября 2024 г.</w:t>
            </w:r>
          </w:p>
        </w:tc>
      </w:tr>
    </w:tbl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13.02.2024 № 189) (далее – ЕОСЗ), в редакции, указанной в документации, с использованием функционала ЭТП </w:t>
      </w:r>
      <w:r>
        <w:rPr>
          <w:rFonts w:ascii="Times New Roman" w:hAnsi="Times New Roman"/>
          <w:bCs/>
        </w:rPr>
        <w:t>АКЦИОНЕРНОЕ ОБЩЕСТВО «ЭЛЕКТРОННЫЕ ТОРГОВЫЕ СИСТЕМЫ»</w:t>
      </w:r>
      <w:r>
        <w:rPr>
          <w:rFonts w:ascii="Times New Roman" w:hAnsi="Times New Roman"/>
          <w:bCs/>
        </w:rPr>
        <w:t xml:space="preserve"> согласно регламенту ее работы.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20431/381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Общество с ограниченной ответственностью «Кольская АЭС-Авто».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закупки: ООО «Кольская АЭС-Авто».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Наименование запроса котировок: открытый запрос предложений в электронной форме на право заключения договора на выполнение работ по ремонту кровли станции технического обслуживания.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Предмет договора: Выполнение работ по ремонту кровли станции технического обслуживания.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Состав и объем работ: все необходимые сведения приведены в Томе 2 закупочной документации. 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Срок выполнения работ: с момента заключения договора в течение 45 календарных дней. </w:t>
      </w:r>
    </w:p>
    <w:p>
      <w:pPr>
        <w:pStyle w:val="Normal"/>
        <w:keepLines w:val="false"/>
        <w:rPr>
          <w:rFonts w:ascii="Times New Roman" w:hAnsi="Times New Roman" w:eastAsia="Calibri" w:eastAsiaTheme="minorHAnsi"/>
        </w:rPr>
      </w:pPr>
      <w:r>
        <w:rPr>
          <w:rFonts w:ascii="Times New Roman" w:hAnsi="Times New Roman"/>
        </w:rPr>
        <w:t>Начальная (максимальная) цена договора: 7 526 847 (Семь миллионов пятьсот двадцать шесть тысяч восемьсот сорок семь) рублей 85 копеек, включая НДС 20%</w:t>
      </w:r>
      <w:r>
        <w:rPr>
          <w:rFonts w:eastAsia="Calibri" w:ascii="Times New Roman" w:hAnsi="Times New Roman" w:eastAsiaTheme="minorHAnsi"/>
        </w:rPr>
        <w:t>.</w:t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закупки и закупочная документация опубликованы «18» сентября 2024 года на официальном государственном сайте http://www.zakupki.gov.ru/, закупка № 32414001879, на официальном сайте по закупкам атомной отрасли http://zakupki.rosatom.ru/, закупка № 19722, на ЭТП АКЦИОНЕРНОЕ ОБЩЕСТВО «ЭЛЕКТРОННЫЕ ТОРГОВЫЕ СИСТЕМЫ», закупка № 32414001879.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Заседание закупочной комиссии проводится в очной форме в 10:00 (время московское) «03» октября 2024 года, по адресу: 184230, РФ, Мурманская область, г. Полярные Зори, ул. Промышленная, д. 4/1. 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>В заседании принимают участие:</w:t>
      </w:r>
    </w:p>
    <w:p>
      <w:pPr>
        <w:pStyle w:val="Normal"/>
        <w:numPr>
          <w:ilvl w:val="0"/>
          <w:numId w:val="0"/>
        </w:numPr>
        <w:spacing w:before="120" w:after="0"/>
        <w:ind w:left="0" w:hanging="0"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22"/>
        <w:gridCol w:w="7112"/>
      </w:tblGrid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Вощиков А.В.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Первый заместитель генерального директора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Члены закупочной комиссии: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Беляев А.А.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ГДР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ООЗ и ОМТО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Лисицына О.Н.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Руководитель ГБиФК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Эксузьян О.А.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Главный бухгалтер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Секретарь закупочной комиссии (с правом голоса)</w:t>
            </w:r>
          </w:p>
        </w:tc>
      </w:tr>
      <w:tr>
        <w:trPr>
          <w:trHeight w:val="170" w:hRule="atLeast"/>
        </w:trPr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Королева Н.Н.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Старший специалист ООЗ и ОМТО</w:t>
            </w:r>
          </w:p>
        </w:tc>
      </w:tr>
    </w:tbl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widowControl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присутствии 6 из 9 членов закупочной комиссии.</w:t>
      </w:r>
    </w:p>
    <w:p>
      <w:pPr>
        <w:pStyle w:val="Normal"/>
        <w:widowControl w:val="false"/>
        <w:rPr>
          <w:rFonts w:ascii="Times New Roman" w:hAnsi="Times New Roman"/>
        </w:rPr>
      </w:pPr>
      <w:r>
        <w:rPr>
          <w:rFonts w:ascii="Times New Roman" w:hAnsi="Times New Roman"/>
          <w:color w:val="000000"/>
          <w:lang w:eastAsia="ar-SA"/>
        </w:rPr>
        <w:t>Кворум имеется.</w:t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Срок окончания подачи заявок на участие в закупке 08:00 (время московское) «27» сентября 2024 года. 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  <w:lang w:eastAsia="ar-SA"/>
        </w:rPr>
        <w:t xml:space="preserve">Количество поданных на ЭТП </w:t>
      </w:r>
      <w:r>
        <w:rPr>
          <w:rFonts w:ascii="Times New Roman" w:hAnsi="Times New Roman"/>
          <w:lang w:eastAsia="ar-SA"/>
        </w:rPr>
        <w:t>АКЦИОНЕРНОЕ ОБЩЕСТВО «ЭЛЕКТРОННЫЕ ТОРГОВЫЕ СИСТЕМЫ»</w:t>
      </w:r>
      <w:r>
        <w:rPr>
          <w:rFonts w:ascii="Times New Roman" w:hAnsi="Times New Roman"/>
          <w:lang w:eastAsia="ar-SA"/>
        </w:rPr>
        <w:t xml:space="preserve"> заявок на участие в закупке 2.</w:t>
      </w:r>
    </w:p>
    <w:p>
      <w:pPr>
        <w:pStyle w:val="NormalWeb"/>
        <w:spacing w:before="280" w:after="280"/>
        <w:jc w:val="both"/>
        <w:rPr/>
      </w:pPr>
      <w:r>
        <w:rPr/>
        <w:t xml:space="preserve">Согласно результатам открытия доступа к заявкам на участие в закупке: </w:t>
      </w:r>
    </w:p>
    <w:tbl>
      <w:tblPr>
        <w:tblW w:w="9968" w:type="dxa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2232"/>
        <w:gridCol w:w="2913"/>
        <w:gridCol w:w="4823"/>
      </w:tblGrid>
      <w:tr>
        <w:trPr/>
        <w:tc>
          <w:tcPr>
            <w:tcW w:w="22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29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</w:rPr>
              <w:t>Участник закупки</w:t>
            </w:r>
          </w:p>
        </w:tc>
        <w:tc>
          <w:tcPr>
            <w:tcW w:w="48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/>
            </w:pPr>
            <w:r>
              <w:rPr>
                <w:rFonts w:ascii="Times New Roman" w:hAnsi="Times New Roman"/>
                <w:b/>
                <w:bCs/>
              </w:rPr>
              <w:t>Дата и время регистрации заявки</w:t>
            </w:r>
          </w:p>
        </w:tc>
      </w:tr>
      <w:tr>
        <w:trPr/>
        <w:tc>
          <w:tcPr>
            <w:tcW w:w="22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/>
            </w:pPr>
            <w:r>
              <w:rPr>
                <w:rFonts w:eastAsia="Calibri" w:ascii="Times New Roman" w:hAnsi="Times New Roman"/>
              </w:rPr>
              <w:t>32414001879-1-1</w:t>
            </w:r>
          </w:p>
        </w:tc>
        <w:tc>
          <w:tcPr>
            <w:tcW w:w="29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/>
            </w:pPr>
            <w:r>
              <w:rPr>
                <w:rFonts w:eastAsia="Calibri" w:ascii="Times New Roman" w:hAnsi="Times New Roman"/>
              </w:rPr>
              <w:t>Участник № 1</w:t>
            </w:r>
          </w:p>
        </w:tc>
        <w:tc>
          <w:tcPr>
            <w:tcW w:w="48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/>
            </w:pPr>
            <w:r>
              <w:rPr>
                <w:rFonts w:eastAsia="Calibri" w:ascii="Times New Roman" w:hAnsi="Times New Roman"/>
              </w:rPr>
              <w:t>26.09.2024г.  21:04:51 (время московское)</w:t>
            </w:r>
          </w:p>
        </w:tc>
      </w:tr>
      <w:tr>
        <w:trPr/>
        <w:tc>
          <w:tcPr>
            <w:tcW w:w="223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/>
            </w:pPr>
            <w:r>
              <w:rPr>
                <w:rFonts w:eastAsia="Calibri" w:ascii="Times New Roman" w:hAnsi="Times New Roman"/>
              </w:rPr>
              <w:t>32414001879-1-2</w:t>
            </w:r>
          </w:p>
        </w:tc>
        <w:tc>
          <w:tcPr>
            <w:tcW w:w="291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/>
            </w:pPr>
            <w:r>
              <w:rPr>
                <w:rFonts w:eastAsia="Calibri" w:ascii="Times New Roman" w:hAnsi="Times New Roman"/>
              </w:rPr>
              <w:t>Участник № 2</w:t>
            </w:r>
          </w:p>
        </w:tc>
        <w:tc>
          <w:tcPr>
            <w:tcW w:w="48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/>
            </w:pPr>
            <w:r>
              <w:rPr>
                <w:rFonts w:eastAsia="Calibri" w:ascii="Times New Roman" w:hAnsi="Times New Roman"/>
              </w:rPr>
              <w:t>26.09.2024г.  23:03:36 (время московское)</w:t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ascii="Times New Roman" w:hAnsi="Times New Roman" w:eastAsiaTheme="minorHAnsi"/>
        </w:rPr>
        <w:t>1. Согласно протоколу заседания закупочной комиссии по рассмотрению первых частей заявок от «30</w:t>
      </w:r>
      <w:r>
        <w:rPr>
          <w:rFonts w:eastAsia="Calibri" w:ascii="Tinos" w:hAnsi="Tinos" w:eastAsiaTheme="minorHAnsi"/>
        </w:rPr>
        <w:t>» сентября 2024 г. № 32414001879/1 закупочной комиссией были приняты следующие решения:</w:t>
      </w:r>
    </w:p>
    <w:p>
      <w:pPr>
        <w:pStyle w:val="Normal"/>
        <w:jc w:val="left"/>
        <w:rPr>
          <w:rFonts w:ascii="Tinos" w:hAnsi="Tinos" w:eastAsia="Calibri" w:eastAsiaTheme="minorHAnsi"/>
        </w:rPr>
      </w:pPr>
      <w:r>
        <w:rPr>
          <w:rFonts w:eastAsia="Calibri" w:eastAsiaTheme="minorHAnsi" w:ascii="Tinos" w:hAnsi="Tinos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nos" w:hAnsi="Tinos"/>
        </w:rPr>
      </w:pPr>
      <w:r>
        <w:rPr>
          <w:rFonts w:ascii="Tinos" w:hAnsi="Tinos"/>
          <w:sz w:val="24"/>
          <w:szCs w:val="24"/>
        </w:rPr>
        <w:t>В соответствии с п. 8.10 тома 1 части 2 Закупочной документации признать соответствующими требованиям закупочной документации первые части заявок на участие в закупке следующих участников: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nos" w:hAnsi="Tinos"/>
        </w:rPr>
      </w:pPr>
      <w:r>
        <w:rPr>
          <w:rFonts w:ascii="Tinos" w:hAnsi="Tinos"/>
          <w:sz w:val="24"/>
          <w:szCs w:val="24"/>
        </w:rPr>
        <w:t>- Участник № 1 (номер заявка на ЭТП 32414001879-1-1);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nos" w:hAnsi="Tinos"/>
        </w:rPr>
      </w:pPr>
      <w:r>
        <w:rPr>
          <w:rFonts w:ascii="Tinos" w:hAnsi="Tinos"/>
          <w:sz w:val="24"/>
          <w:szCs w:val="24"/>
        </w:rPr>
        <w:t>- Участник № 2 (номер заявки на ЭТП 32414001879-1-2).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nos" w:hAnsi="Tinos"/>
        </w:rPr>
      </w:pPr>
      <w:r>
        <w:rPr>
          <w:rFonts w:ascii="Tinos" w:hAnsi="Tinos"/>
          <w:sz w:val="24"/>
          <w:szCs w:val="24"/>
        </w:rPr>
        <w:t>2. По результатам рассмотрения вторых частей заявок на участие в закупке закупочной комиссией принято следующее решение: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nos" w:hAnsi="Tinos"/>
        </w:rPr>
      </w:pPr>
      <w:r>
        <w:rPr>
          <w:rFonts w:ascii="Tinos" w:hAnsi="Tinos"/>
          <w:sz w:val="24"/>
          <w:szCs w:val="24"/>
        </w:rPr>
        <w:t>2.1. Признать соответствующими требованиям закупочной документации заявки участников: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nos" w:hAnsi="Tinos"/>
        </w:rPr>
      </w:pPr>
      <w:r>
        <w:rPr>
          <w:rFonts w:ascii="Tinos" w:hAnsi="Tinos"/>
          <w:sz w:val="24"/>
          <w:szCs w:val="24"/>
        </w:rPr>
        <w:t>- Участник № 1 (номер заявка на ЭТП 32414001879-1-1) Индивидуальный предприниматель Абдулкадиров Хабиб Шахбанович ИНН 100125610607;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nos" w:hAnsi="Tinos"/>
        </w:rPr>
      </w:pPr>
      <w:r>
        <w:rPr>
          <w:rFonts w:ascii="Tinos" w:hAnsi="Tinos"/>
          <w:sz w:val="24"/>
          <w:szCs w:val="24"/>
        </w:rPr>
        <w:t>- Участник № 2 (номер заявки на ЭТП 32414001879-1-2) Общество с ограниченной ответственностью «Синтез» ИНН5102007815.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jc w:val="both"/>
        <w:outlineLvl w:val="0"/>
        <w:rPr>
          <w:rFonts w:ascii="Tinos" w:hAnsi="Tinos"/>
        </w:rPr>
      </w:pPr>
      <w:r>
        <w:rPr>
          <w:rFonts w:ascii="Tinos" w:hAnsi="Tinos"/>
          <w:sz w:val="24"/>
          <w:szCs w:val="24"/>
        </w:rPr>
        <w:t>2.2.Количество отклоненных заявок участников: 0.</w:t>
      </w:r>
    </w:p>
    <w:p>
      <w:pPr>
        <w:pStyle w:val="Normal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>
      <w:pPr>
        <w:pStyle w:val="Normal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</w:r>
    </w:p>
    <w:p>
      <w:pPr>
        <w:pStyle w:val="Normal"/>
        <w:keepLines w:val="false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tabs>
          <w:tab w:val="clear" w:pos="708"/>
          <w:tab w:val="left" w:pos="993" w:leader="none"/>
        </w:tabs>
        <w:ind w:left="567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>
      <w:pPr>
        <w:pStyle w:val="Normal"/>
        <w:keepLines w:val="false"/>
        <w:ind w:left="1418" w:hanging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>
      <w:pPr>
        <w:pStyle w:val="Normal"/>
        <w:keepLines w:val="false"/>
        <w:widowControl w:val="false"/>
        <w:numPr>
          <w:ilvl w:val="0"/>
          <w:numId w:val="0"/>
        </w:numPr>
        <w:spacing w:before="0" w:after="160"/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keepLines w:val="false"/>
        <w:jc w:val="left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83"/>
        <w:gridCol w:w="4566"/>
        <w:gridCol w:w="2386"/>
      </w:tblGrid>
      <w:tr>
        <w:trPr/>
        <w:tc>
          <w:tcPr>
            <w:tcW w:w="3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ФИО</w:t>
            </w:r>
          </w:p>
        </w:tc>
        <w:tc>
          <w:tcPr>
            <w:tcW w:w="4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23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Подпись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>Секретарь закупочной комиссии (с правом голоса)</w:t>
            </w:r>
          </w:p>
        </w:tc>
      </w:tr>
      <w:tr>
        <w:trPr/>
        <w:tc>
          <w:tcPr>
            <w:tcW w:w="3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  <w:b/>
              </w:rPr>
            </w:pPr>
            <w:r>
              <w:rPr>
                <w:rFonts w:eastAsia="Calibri" w:ascii="Times New Roman" w:hAnsi="Times New Roman"/>
              </w:rPr>
              <w:t>Королёва Н.Н.</w:t>
            </w:r>
          </w:p>
        </w:tc>
        <w:tc>
          <w:tcPr>
            <w:tcW w:w="456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  <w:t>С</w:t>
            </w:r>
            <w:r>
              <w:rPr>
                <w:rFonts w:eastAsia="Calibri" w:ascii="Times New Roman" w:hAnsi="Times New Roman"/>
              </w:rPr>
              <w:t xml:space="preserve">тарший специалист </w:t>
            </w:r>
            <w:r>
              <w:rPr>
                <w:rFonts w:eastAsia="Calibri" w:ascii="Times New Roman" w:hAnsi="Times New Roman"/>
                <w:sz w:val="24"/>
                <w:szCs w:val="24"/>
              </w:rPr>
              <w:t>ООЗ и ОМТО</w:t>
            </w:r>
          </w:p>
        </w:tc>
        <w:tc>
          <w:tcPr>
            <w:tcW w:w="238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Normal"/>
        <w:keepLines w:val="false"/>
        <w:jc w:val="left"/>
        <w:rPr>
          <w:rFonts w:ascii="Times New Roman" w:hAnsi="Times New Roman" w:eastAsia="Calibri"/>
          <w:color w:val="000000"/>
          <w:sz w:val="28"/>
          <w:lang w:eastAsia="ar-SA"/>
        </w:rPr>
      </w:pPr>
      <w:r>
        <w:rPr>
          <w:rFonts w:eastAsia="Calibri" w:ascii="Times New Roman" w:hAnsi="Times New Roman"/>
          <w:color w:val="000000"/>
          <w:sz w:val="28"/>
          <w:lang w:eastAsia="ar-SA"/>
        </w:rPr>
      </w:r>
    </w:p>
    <w:p>
      <w:pPr>
        <w:pStyle w:val="Normal"/>
        <w:keepLines w:val="false"/>
        <w:jc w:val="left"/>
        <w:rPr>
          <w:rFonts w:ascii="Times New Roman" w:hAnsi="Times New Roman" w:eastAsia="Calibri" w:eastAsiaTheme="minorHAnsi"/>
        </w:rPr>
      </w:pPr>
      <w:r>
        <w:rPr>
          <w:rFonts w:eastAsia="Calibri" w:eastAsiaTheme="minorHAnsi" w:ascii="Times New Roman" w:hAnsi="Times New Roman"/>
        </w:rPr>
      </w:r>
    </w:p>
    <w:sectPr>
      <w:footerReference w:type="default" r:id="rId2"/>
      <w:type w:val="nextPage"/>
      <w:pgSz w:w="11906" w:h="16838"/>
      <w:pgMar w:left="1134" w:right="737" w:gutter="0" w:header="0" w:top="851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Book Antiqua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roman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32414001879/2</w:t>
    </w:r>
  </w:p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заседания закупочной комиссии по рассмотрению вторых частей заявок на участие в закупке</w:t>
    </w:r>
  </w:p>
  <w:p>
    <w:pPr>
      <w:pStyle w:val="Style31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на право заключения договора «Выполнение работ по ремонту кровли станции технического обслуживания»</w:t>
    </w:r>
  </w:p>
  <w:sdt>
    <w:sdtPr>
      <w:docPartObj>
        <w:docPartGallery w:val="Page Numbers (Top of Page)"/>
        <w:docPartUnique w:val="true"/>
      </w:docPartObj>
    </w:sdtPr>
    <w:sdtContent>
      <w:p>
        <w:pPr>
          <w:pStyle w:val="Style31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 </w:t>
        </w: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3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1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settings.xml><?xml version="1.0" encoding="utf-8"?>
<w:settings xmlns:w="http://schemas.openxmlformats.org/wordprocessingml/2006/main">
  <w:zoom w:percent="172"/>
  <w:defaultTabStop w:val="708"/>
  <w:autoHyphenation w:val="true"/>
  <w:compat>
    <w:compatSetting w:name="compatibilityMode" w:uri="http://schemas.microsoft.com/office/word" w:val="14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4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character" w:styleId="Style15" w:customStyle="1">
    <w:name w:val="Текст примечания Знак"/>
    <w:basedOn w:val="DefaultParagraphFont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6" w:customStyle="1">
    <w:name w:val="Верх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Нижний колонтитул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Основной текст Знак"/>
    <w:basedOn w:val="DefaultParagraphFont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9" w:customStyle="1">
    <w:name w:val="Схема документа Знак"/>
    <w:basedOn w:val="DefaultParagraphFont"/>
    <w:link w:val="DocumentMap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0" w:customStyle="1">
    <w:name w:val="Тема примечания Знак"/>
    <w:basedOn w:val="Style15"/>
    <w:link w:val="Annotationsubject"/>
    <w:uiPriority w:val="99"/>
    <w:semiHidden/>
    <w:qFormat/>
    <w:locked/>
    <w:rPr>
      <w:rFonts w:ascii="Arial" w:hAnsi="Arial" w:eastAsia="Times New Roman" w:cs="Times New Roman"/>
      <w:b/>
      <w:bCs/>
      <w:sz w:val="20"/>
      <w:szCs w:val="20"/>
      <w:lang w:eastAsia="ru-RU"/>
    </w:rPr>
  </w:style>
  <w:style w:type="character" w:styleId="Style21" w:customStyle="1">
    <w:name w:val="Текст выноски Знак"/>
    <w:basedOn w:val="DefaultParagraphFont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Style22" w:customStyle="1">
    <w:name w:val="Абзац списка Знак"/>
    <w:link w:val="ListParagraph"/>
    <w:uiPriority w:val="34"/>
    <w:qFormat/>
    <w:locked/>
    <w:rPr>
      <w:rFonts w:ascii="Calibri" w:hAnsi="Calibri" w:eastAsia="Calibri" w:cs="Times New Roman"/>
      <w:sz w:val="22"/>
      <w:szCs w:val="22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character" w:styleId="Style23" w:customStyle="1">
    <w:name w:val="комментарий"/>
    <w:basedOn w:val="DefaultParagraphFont"/>
    <w:qFormat/>
    <w:rPr>
      <w:b/>
      <w:bCs/>
      <w:i/>
      <w:iCs/>
      <w:shd w:fill="FFFF99" w:val="clear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5">
    <w:name w:val="Body Text"/>
    <w:basedOn w:val="Normal"/>
    <w:link w:val="Style18"/>
    <w:uiPriority w:val="99"/>
    <w:unhideWhenUsed/>
    <w:pPr>
      <w:spacing w:before="0" w:after="160"/>
    </w:pPr>
    <w:rPr/>
  </w:style>
  <w:style w:type="paragraph" w:styleId="Style26">
    <w:name w:val="List"/>
    <w:basedOn w:val="Style25"/>
    <w:pPr/>
    <w:rPr>
      <w:rFonts w:ascii="PT Astra Serif" w:hAnsi="PT Astra Serif" w:cs="Noto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NormalWeb">
    <w:name w:val="Normal (Web)"/>
    <w:basedOn w:val="Normal"/>
    <w:uiPriority w:val="99"/>
    <w:unhideWhenUsed/>
    <w:qFormat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Annotationtext">
    <w:name w:val="annotation text"/>
    <w:basedOn w:val="Normal"/>
    <w:link w:val="Style15"/>
    <w:uiPriority w:val="99"/>
    <w:semiHidden/>
    <w:unhideWhenUsed/>
    <w:qFormat/>
    <w:pPr/>
    <w:rPr>
      <w:sz w:val="20"/>
      <w:szCs w:val="20"/>
    </w:rPr>
  </w:style>
  <w:style w:type="paragraph" w:styleId="Style29">
    <w:name w:val="Колонтитул"/>
    <w:basedOn w:val="Normal"/>
    <w:qFormat/>
    <w:pPr/>
    <w:rPr/>
  </w:style>
  <w:style w:type="paragraph" w:styleId="Style30">
    <w:name w:val="Head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31">
    <w:name w:val="Footer"/>
    <w:basedOn w:val="Normal"/>
    <w:link w:val="Style17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DocumentMap">
    <w:name w:val="Document Map"/>
    <w:basedOn w:val="Normal"/>
    <w:link w:val="Style19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Annotationsubject">
    <w:name w:val="annotation subject"/>
    <w:basedOn w:val="Annotationtext"/>
    <w:next w:val="Annotationtext"/>
    <w:link w:val="Style20"/>
    <w:uiPriority w:val="99"/>
    <w:semiHidden/>
    <w:unhideWhenUsed/>
    <w:qFormat/>
    <w:pPr/>
    <w:rPr>
      <w:b/>
      <w:bCs/>
    </w:rPr>
  </w:style>
  <w:style w:type="paragraph" w:styleId="BalloonText">
    <w:name w:val="Balloon Text"/>
    <w:basedOn w:val="Normal"/>
    <w:link w:val="Style21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link w:val="Style22"/>
    <w:uiPriority w:val="34"/>
    <w:semiHidden/>
    <w:qFormat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" w:customStyle="1">
    <w:name w:val="Основной текст 31"/>
    <w:basedOn w:val="Normal"/>
    <w:uiPriority w:val="99"/>
    <w:semiHidden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1" w:customStyle="1">
    <w:name w:val="Основной текст с отступом 31"/>
    <w:basedOn w:val="Normal"/>
    <w:uiPriority w:val="99"/>
    <w:semiHidden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2" w:customStyle="1">
    <w:name w:val="* С выравниванием по левому краю"/>
    <w:uiPriority w:val="99"/>
    <w:semiHidden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Times12" w:customStyle="1">
    <w:name w:val="Times 12"/>
    <w:basedOn w:val="Normal"/>
    <w:qFormat/>
    <w:rsid w:val="00f07aad"/>
    <w:pPr>
      <w:keepLines w:val="false"/>
      <w:overflowPunct w:val="false"/>
      <w:ind w:firstLine="567"/>
    </w:pPr>
    <w:rPr>
      <w:rFonts w:ascii="Times New Roman" w:hAnsi="Times New Roman"/>
      <w:bCs/>
      <w:szCs w:val="22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EA6A17-D295-4D80-87D8-305F0D8C0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835</TotalTime>
  <Application>LibreOffice/7.5.6.2$Linux_X86_64 LibreOffice_project/50$Build-2</Application>
  <AppVersion>15.0000</AppVersion>
  <Pages>3</Pages>
  <Words>692</Words>
  <Characters>4882</Characters>
  <CharactersWithSpaces>5508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2020-08-18T12:26:00Z</dcterms:created>
  <dc:creator>ss</dc:creator>
  <dc:description/>
  <dc:language>ru-RU</dc:language>
  <cp:lastModifiedBy/>
  <cp:lastPrinted>2024-10-04T14:19:29Z</cp:lastPrinted>
  <dcterms:modified xsi:type="dcterms:W3CDTF">2024-10-04T14:23:38Z</dcterms:modified>
  <cp:revision>32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