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customXml/_rels/item1.xml.rels" ContentType="application/vnd.openxmlformats-package.relationships+xml"/>
  <Override PartName="/customXml/itemProps1.xml" ContentType="application/vnd.openxmlformats-officedocument.customXmlProperties+xml"/>
  <Override PartName="/customXml/item1.xml" ContentType="application/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ПРОТОКОЛ № 32414088793/1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заседания закупочной комиссии по подведению итогов закупки на право заключения договора на поставку средств индивидуальной защиты (СИЗ органов дыхания, слуха, рук, головы и лица, пояса предохранительные) персонала ООО «Кольская АЭС-Авто»</w:t>
      </w:r>
    </w:p>
    <w:p>
      <w:pPr>
        <w:pStyle w:val="Normal"/>
        <w:keepLines w:val="false"/>
        <w:widowControl w:val="false"/>
        <w:numPr>
          <w:ilvl w:val="0"/>
          <w:numId w:val="0"/>
        </w:numPr>
        <w:ind w:left="0" w:hanging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tbl>
      <w:tblPr>
        <w:tblW w:w="10035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lastRow="0" w:firstRow="1" w:lastColumn="0" w:firstColumn="1" w:val="04a0" w:noHBand="0" w:noVBand="1"/>
      </w:tblPr>
      <w:tblGrid>
        <w:gridCol w:w="2774"/>
        <w:gridCol w:w="7260"/>
      </w:tblGrid>
      <w:tr>
        <w:trPr/>
        <w:tc>
          <w:tcPr>
            <w:tcW w:w="2774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>г. Полярные Зори</w:t>
            </w:r>
          </w:p>
        </w:tc>
        <w:tc>
          <w:tcPr>
            <w:tcW w:w="7260" w:type="dxa"/>
            <w:tcBorders/>
          </w:tcPr>
          <w:p>
            <w:pPr>
              <w:pStyle w:val="Normal"/>
              <w:keepLines w:val="false"/>
              <w:widowControl w:val="false"/>
              <w:spacing w:lineRule="auto" w:line="276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lang w:eastAsia="en-US"/>
              </w:rPr>
              <w:t>«24» октября 2024 г.</w:t>
            </w:r>
          </w:p>
        </w:tc>
      </w:tr>
    </w:tbl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</w:t>
      </w:r>
      <w:bookmarkStart w:id="0" w:name="_GoBack"/>
      <w:bookmarkEnd w:id="0"/>
      <w:r>
        <w:rPr>
          <w:rFonts w:ascii="Times New Roman" w:hAnsi="Times New Roman"/>
        </w:rPr>
        <w:t xml:space="preserve">тельного совета Госкорпорации «Росатом» (протокол от 13.02.2024 № 189)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с использованием функционала ЭТП АКЦИОНЕРНОЕ ОБЩЕСТВО «ЭЛЕКТРОННЫЕ ТОРГОВЫЕ СИСТЕМЫ», согласно регламенту ее работы.</w:t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numPr>
          <w:ilvl w:val="0"/>
          <w:numId w:val="0"/>
        </w:numPr>
        <w:tabs>
          <w:tab w:val="clear" w:pos="708"/>
          <w:tab w:val="left" w:pos="252" w:leader="none"/>
        </w:tabs>
        <w:ind w:left="0" w:hanging="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Номер годовой программы закупок: 20431/398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«Кольская АЭС-Авто»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«Кольская АЭС-Авто»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>право заключения договора на поставку средств индивидуальной защиты (СИЗ органов дыхания, слуха, рук, головы и лица, пояса предохранительные) персонала ООО «Кольская АЭС-Авто».</w:t>
      </w:r>
    </w:p>
    <w:p>
      <w:pPr>
        <w:pStyle w:val="Normal"/>
        <w:keepLines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поставки товара: поставка по заявкам два раза с момента заключения договора по 30.05.2025 г. с правом досрочной поставки по согласованию с Заказчиком.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rPr>
          <w:rFonts w:ascii="Times New Roman" w:hAnsi="Times New Roman"/>
        </w:rPr>
      </w:pPr>
      <w:r>
        <w:rPr>
          <w:rFonts w:ascii="Times New Roman" w:hAnsi="Times New Roman"/>
          <w:bCs/>
        </w:rPr>
        <w:t>Начальная (максимальная) цена договора: 3 014 023</w:t>
      </w:r>
      <w:r>
        <w:rPr>
          <w:rFonts w:ascii="Times New Roman" w:hAnsi="Times New Roman"/>
        </w:rPr>
        <w:t xml:space="preserve"> (Три миллиона четырнадцать тысяч двадцать три) рубля 92 копейки, с НДС 20%.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 w:val="false"/>
        <w:widowControl w:val="false"/>
        <w:tabs>
          <w:tab w:val="clear" w:pos="708"/>
          <w:tab w:val="left" w:pos="252" w:leader="none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>
        <w:rPr>
          <w:rFonts w:ascii="Times New Roman" w:hAnsi="Times New Roman"/>
        </w:rPr>
        <w:t xml:space="preserve"> «16» октября 2024 года на официальном государственном сайте </w:t>
      </w:r>
      <w:hyperlink r:id="rId2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32414088793, на официальном сайте по закупкам атомной отрасли </w:t>
      </w:r>
      <w:hyperlink r:id="rId3"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-"/>
            <w:rFonts w:ascii="Times New Roman" w:hAnsi="Times New Roman"/>
            <w:color w:val="0000FF"/>
            <w:u w:val="single"/>
          </w:rPr>
          <w:t>://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-"/>
            <w:rFonts w:ascii="Times New Roman" w:hAnsi="Times New Roman"/>
            <w:color w:val="0000FF"/>
            <w:u w:val="single"/>
          </w:rPr>
          <w:t>.</w:t>
        </w:r>
        <w:r>
          <w:rPr>
            <w:rStyle w:val="-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-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>, закупка № 23903,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>на ЭТП АКЦИОНЕРНОЕ ОБЩЕСТВО «ЭЛЕКТРОННЫЕ ТОРГОВЫЕ СИСТЕМЫ», закупка № 32414088793.</w:t>
      </w:r>
    </w:p>
    <w:p>
      <w:pPr>
        <w:pStyle w:val="Normal"/>
        <w:widowControl w:val="false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 в 09:00 (время московское) «24» октября 2024 года, по адресу: 184230, РФ, Мурманская область, г. Полярные зори, ул. Промышленная, д. 4/1.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 </w:t>
      </w:r>
    </w:p>
    <w:p>
      <w:pPr>
        <w:pStyle w:val="Normal"/>
        <w:keepLines/>
        <w:numPr>
          <w:ilvl w:val="0"/>
          <w:numId w:val="0"/>
        </w:numPr>
        <w:spacing w:lineRule="auto" w:line="240" w:before="12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2922"/>
        <w:gridCol w:w="7112"/>
      </w:tblGrid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 xml:space="preserve">Вощиков А. В. 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Первый заместитель генерального директора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Анисимов Н.В.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sz w:val="24"/>
                <w:szCs w:val="24"/>
                <w:lang w:eastAsia="ru-RU"/>
              </w:rPr>
              <w:t>Главный инженер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>
        <w:trPr>
          <w:trHeight w:val="288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Эксузьян О.А.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Главный бухгалтер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Лисицына О.Н. 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ГБиФК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Беляев А.А. 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Руководитель ГДР</w:t>
            </w:r>
          </w:p>
        </w:tc>
      </w:tr>
      <w:tr>
        <w:trPr/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Куропаткина С.М.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Начальник отдела ОЗ и МТО</w:t>
            </w:r>
          </w:p>
        </w:tc>
      </w:tr>
      <w:tr>
        <w:trPr/>
        <w:tc>
          <w:tcPr>
            <w:tcW w:w="292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Королева Н.Н.</w:t>
            </w:r>
          </w:p>
        </w:tc>
        <w:tc>
          <w:tcPr>
            <w:tcW w:w="7112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Старший специалист отдела ОЗ и МТО</w:t>
            </w:r>
          </w:p>
        </w:tc>
      </w:tr>
      <w:tr>
        <w:trPr/>
        <w:tc>
          <w:tcPr>
            <w:tcW w:w="10034" w:type="dxa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rPr>
                <w:rFonts w:ascii="Times New Roman" w:hAnsi="Times New Roman" w:eastAsia="Calibri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Calibri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>
        <w:trPr>
          <w:trHeight w:val="170" w:hRule="atLeast"/>
        </w:trPr>
        <w:tc>
          <w:tcPr>
            <w:tcW w:w="292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Андронова С.А.</w:t>
            </w:r>
          </w:p>
        </w:tc>
        <w:tc>
          <w:tcPr>
            <w:tcW w:w="711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both"/>
              <w:rPr>
                <w:rFonts w:ascii="Times New Roman" w:hAnsi="Times New Roman" w:eastAsia="Calibri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Специалист отдела ОЗ и МТО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jc w:val="both"/>
        <w:outlineLvl w:val="0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color w:val="000000"/>
          <w:sz w:val="24"/>
          <w:szCs w:val="24"/>
          <w:lang w:eastAsia="ar-SA"/>
        </w:rPr>
        <w:t>Заседание проводится в присутствии 8 из 9 членов закупочной комиссии. Кворум имеется.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sz w:val="24"/>
          <w:szCs w:val="24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08:00 (время московское) «23» октября 2024 года.</w:t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keepLines/>
        <w:widowControl w:val="false"/>
        <w:spacing w:lineRule="auto" w:line="240" w:before="0" w:after="0"/>
        <w:jc w:val="both"/>
        <w:rPr>
          <w:rFonts w:ascii="Times New Roman" w:hAnsi="Times New Roman" w:eastAsia="Times New Roman" w:cs="Times New Roman"/>
          <w:sz w:val="24"/>
          <w:szCs w:val="24"/>
          <w:lang w:eastAsia="ar-SA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 xml:space="preserve">Количество поданных на ЭТП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АКЦИОНЕРНОЕ ОБЩЕСТВО «ЭЛЕКТРОННЫЕ ТОРГОВЫЕ СИСТЕМЫ</w:t>
      </w:r>
      <w:r>
        <w:rPr>
          <w:rFonts w:eastAsia="Times New Roman" w:cs="Times New Roman" w:ascii="Times New Roman" w:hAnsi="Times New Roman"/>
          <w:sz w:val="24"/>
          <w:szCs w:val="24"/>
          <w:lang w:eastAsia="ar-SA"/>
        </w:rPr>
        <w:t>» заявок на участие в закупке: 2.</w:t>
      </w:r>
    </w:p>
    <w:p>
      <w:pPr>
        <w:pStyle w:val="Normal"/>
        <w:spacing w:lineRule="auto" w:line="240" w:beforeAutospacing="1" w:afterAutospacing="1"/>
        <w:jc w:val="both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Согласно результатам открытия доступа к заявкам на участие в закупке: </w:t>
      </w:r>
    </w:p>
    <w:tbl>
      <w:tblPr>
        <w:tblW w:w="5000" w:type="pct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1527"/>
        <w:gridCol w:w="3865"/>
        <w:gridCol w:w="1839"/>
        <w:gridCol w:w="2803"/>
      </w:tblGrid>
      <w:tr>
        <w:trPr/>
        <w:tc>
          <w:tcPr>
            <w:tcW w:w="15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Рег. № заявки на ЭТП </w:t>
            </w:r>
          </w:p>
        </w:tc>
        <w:tc>
          <w:tcPr>
            <w:tcW w:w="3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1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Дата и время регистрации заявки </w:t>
            </w:r>
          </w:p>
        </w:tc>
        <w:tc>
          <w:tcPr>
            <w:tcW w:w="28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Ценовое предложение, сделанное участником закупки </w:t>
            </w:r>
          </w:p>
        </w:tc>
      </w:tr>
      <w:tr>
        <w:trPr>
          <w:trHeight w:val="1685" w:hRule="atLeast"/>
        </w:trPr>
        <w:tc>
          <w:tcPr>
            <w:tcW w:w="152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32414088793-1-1</w:t>
            </w:r>
          </w:p>
        </w:tc>
        <w:tc>
          <w:tcPr>
            <w:tcW w:w="38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Общество с ограниченной ответственностью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 xml:space="preserve">«Поволжье-спецодежда» </w:t>
              <w:br/>
              <w:t xml:space="preserve">ИНН: 5260122994 </w:t>
              <w:br/>
              <w:t>Адрес: 603041 г. Нижний Новгород, ул. Волкова, д. 5А</w:t>
            </w:r>
          </w:p>
        </w:tc>
        <w:tc>
          <w:tcPr>
            <w:tcW w:w="183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 xml:space="preserve">«21» октября 2024 года 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16:19:54 (время московское)</w:t>
            </w:r>
          </w:p>
        </w:tc>
        <w:tc>
          <w:tcPr>
            <w:tcW w:w="280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2 821 876 (Два миллиона восемьсот двадцать одна тысяча восемьсот семьдесят шесть) рублей 80 копеек,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включая НДС 20 %</w:t>
            </w:r>
          </w:p>
        </w:tc>
      </w:tr>
      <w:tr>
        <w:trPr>
          <w:trHeight w:val="1685" w:hRule="atLeast"/>
        </w:trPr>
        <w:tc>
          <w:tcPr>
            <w:tcW w:w="1527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32414088793-1-2</w:t>
            </w:r>
          </w:p>
        </w:tc>
        <w:tc>
          <w:tcPr>
            <w:tcW w:w="3865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Общество с ограниченной ответственностью «Эволюция»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ИНН: 0278938329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Адрес: 450005 г. Уфа, ул. Достоевского, д. 139, корп. 2, этаж мансарда, пом. 7</w:t>
            </w:r>
          </w:p>
        </w:tc>
        <w:tc>
          <w:tcPr>
            <w:tcW w:w="1839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«22» октября 2024 года</w:t>
            </w:r>
          </w:p>
          <w:p>
            <w:pPr>
              <w:pStyle w:val="Normal"/>
              <w:widowControl w:val="false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22:38:19 (время московское)</w:t>
            </w:r>
          </w:p>
        </w:tc>
        <w:tc>
          <w:tcPr>
            <w:tcW w:w="2803" w:type="dxa"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2 983 470 (Два миллиона девятьсот восемьдесят три тысячи четыреста семьдесят) рублей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00 копеек,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включая НДС 20 %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По результатам рассмотрения заявки на участие в запросе котировок закупочной </w:t>
      </w:r>
      <w:r>
        <w:rPr>
          <w:rFonts w:ascii="Times New Roman" w:hAnsi="Times New Roman"/>
          <w:shd w:fill="auto" w:val="clear"/>
        </w:rPr>
        <w:t>комиссией</w:t>
      </w:r>
      <w:r>
        <w:rPr>
          <w:rFonts w:ascii="Times New Roman" w:hAnsi="Times New Roman"/>
        </w:rPr>
        <w:t xml:space="preserve"> были приняты следующие решения:</w:t>
      </w:r>
    </w:p>
    <w:p>
      <w:pPr>
        <w:pStyle w:val="Normal"/>
        <w:numPr>
          <w:ilvl w:val="0"/>
          <w:numId w:val="0"/>
        </w:numPr>
        <w:spacing w:before="0" w:after="0"/>
        <w:ind w:left="0" w:hanging="0"/>
        <w:contextualSpacing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keepLines w:val="false"/>
        <w:tabs>
          <w:tab w:val="clear" w:pos="708"/>
          <w:tab w:val="left" w:pos="426" w:leader="none"/>
        </w:tabs>
        <w:spacing w:lineRule="auto" w:line="259" w:before="0" w:after="0"/>
        <w:contextualSpacing/>
        <w:rPr>
          <w:rFonts w:ascii="Times New Roman" w:hAnsi="Times New Roman"/>
        </w:rPr>
      </w:pPr>
      <w:r>
        <w:rPr>
          <w:rFonts w:ascii="Times New Roman" w:hAnsi="Times New Roman"/>
        </w:rPr>
        <w:t>1. В соответствии с пунктом 7.8 части 2 Закупочной документации допустить к дальнейшему участию в запросе котировок следующих участников: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/>
        <w:t>- </w:t>
      </w:r>
      <w:r>
        <w:rPr>
          <w:rFonts w:eastAsia="Calibri" w:eastAsiaTheme="minorHAnsi"/>
        </w:rPr>
        <w:t>Общество с ограниченной ответственностью «</w:t>
      </w:r>
      <w:r>
        <w:rPr>
          <w:rFonts w:eastAsia="Calibri" w:eastAsiaTheme="minorHAnsi"/>
        </w:rPr>
        <w:t>Поволжье-спецодежда»</w:t>
      </w:r>
      <w:r>
        <w:rPr>
          <w:rFonts w:eastAsia="Calibri" w:eastAsiaTheme="minorHAnsi"/>
        </w:rPr>
        <w:t>;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  <w:t>- Общество с ограниченной ответственностью «</w:t>
      </w:r>
      <w:r>
        <w:rPr>
          <w:rFonts w:eastAsia="Calibri" w:eastAsiaTheme="minorHAnsi"/>
        </w:rPr>
        <w:t>Эволюция»</w:t>
      </w:r>
      <w:r>
        <w:rPr>
          <w:rFonts w:eastAsia="Calibri" w:eastAsiaTheme="minorHAnsi"/>
        </w:rPr>
        <w:t>.</w:t>
      </w:r>
    </w:p>
    <w:p>
      <w:pPr>
        <w:pStyle w:val="NormalWeb"/>
        <w:spacing w:beforeAutospacing="0" w:before="0" w:afterAutospacing="0" w:after="0"/>
        <w:jc w:val="both"/>
        <w:rPr>
          <w:rFonts w:eastAsia="Calibri" w:eastAsiaTheme="minorHAnsi"/>
        </w:rPr>
      </w:pPr>
      <w:r>
        <w:rPr>
          <w:rFonts w:eastAsia="Calibri" w:eastAsiaTheme="minorHAnsi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ascii="Times New Roman" w:hAnsi="Times New Roman"/>
        </w:rPr>
        <w:t>2. 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В соответствии с пунктом 7.11 части 2 Закупочной документации на основании результатов оценки и сопоставления заявок на участие в запросе котировок каждой заявке, присвоены следующие места (согласно методике оценки заявок, указанной в п.2.3.2 раздела 2 прил. № 10 к ЕОСЗ и закупочной документации, единый базис сравнения ценовых предложений: </w:t>
      </w:r>
      <w:r>
        <w:rPr>
          <w:rFonts w:eastAsia="Times New Roman" w:cs="Times New Roman" w:ascii="Times New Roman" w:hAnsi="Times New Roman"/>
          <w:b/>
          <w:sz w:val="24"/>
          <w:szCs w:val="24"/>
          <w:u w:val="single"/>
          <w:lang w:eastAsia="ru-RU"/>
        </w:rPr>
        <w:t>без учета НДС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>.):</w:t>
      </w:r>
    </w:p>
    <w:p>
      <w:pPr>
        <w:pStyle w:val="Normal"/>
        <w:keepLines/>
        <w:numPr>
          <w:ilvl w:val="0"/>
          <w:numId w:val="0"/>
        </w:numPr>
        <w:spacing w:lineRule="auto" w:line="240" w:before="0" w:after="0"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tbl>
      <w:tblPr>
        <w:tblW w:w="10499" w:type="dxa"/>
        <w:jc w:val="center"/>
        <w:tblInd w:w="0" w:type="dxa"/>
        <w:tblLayout w:type="fixed"/>
        <w:tblCellMar>
          <w:top w:w="75" w:type="dxa"/>
          <w:left w:w="75" w:type="dxa"/>
          <w:bottom w:w="75" w:type="dxa"/>
          <w:right w:w="75" w:type="dxa"/>
        </w:tblCellMar>
        <w:tblLook w:noVBand="1" w:val="04a0" w:noHBand="0" w:lastColumn="0" w:firstColumn="1" w:lastRow="0" w:firstRow="1"/>
      </w:tblPr>
      <w:tblGrid>
        <w:gridCol w:w="930"/>
        <w:gridCol w:w="2029"/>
        <w:gridCol w:w="2605"/>
        <w:gridCol w:w="2210"/>
        <w:gridCol w:w="2725"/>
      </w:tblGrid>
      <w:tr>
        <w:trPr/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Место </w:t>
            </w:r>
          </w:p>
        </w:tc>
        <w:tc>
          <w:tcPr>
            <w:tcW w:w="20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закупки </w:t>
            </w:r>
          </w:p>
        </w:tc>
        <w:tc>
          <w:tcPr>
            <w:tcW w:w="260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Ценовое предложение без учета НДС, руб.</w:t>
            </w:r>
          </w:p>
        </w:tc>
        <w:tc>
          <w:tcPr>
            <w:tcW w:w="221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  <w:lang w:eastAsia="ru-RU"/>
              </w:rPr>
              <w:t>НДС, руб.</w:t>
            </w:r>
          </w:p>
        </w:tc>
        <w:tc>
          <w:tcPr>
            <w:tcW w:w="272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nos" w:hAnsi="Tinos"/>
                <w:b/>
                <w:bCs/>
              </w:rPr>
            </w:pPr>
            <w:r>
              <w:rPr>
                <w:rFonts w:ascii="Tinos" w:hAnsi="Tinos"/>
                <w:b/>
                <w:bCs/>
              </w:rPr>
              <w:t xml:space="preserve">Ценовое предложение </w:t>
            </w:r>
            <w:r>
              <w:rPr>
                <w:rFonts w:ascii="Tinos" w:hAnsi="Tinos"/>
                <w:b/>
                <w:bCs/>
              </w:rPr>
              <w:t>с</w:t>
            </w:r>
            <w:r>
              <w:rPr>
                <w:rFonts w:ascii="Tinos" w:hAnsi="Tinos"/>
                <w:b/>
                <w:bCs/>
              </w:rPr>
              <w:t xml:space="preserve"> НДС, руб.</w:t>
            </w:r>
          </w:p>
        </w:tc>
      </w:tr>
      <w:tr>
        <w:trPr/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0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</w:rPr>
              <w:t>Поволжье-спецодежда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05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2 351 564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 миллиона триста пятьдесят одна тысяча пятьсот шестьдесят четыре</w:t>
            </w:r>
            <w:r>
              <w:rPr>
                <w:rFonts w:ascii="Times New Roman" w:hAnsi="Times New Roman"/>
              </w:rPr>
              <w:t>) рубл</w:t>
            </w:r>
            <w:r>
              <w:rPr>
                <w:rFonts w:ascii="Times New Roman" w:hAnsi="Times New Roman"/>
              </w:rPr>
              <w:t>я</w:t>
            </w:r>
            <w:r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 xml:space="preserve">00 </w:t>
            </w:r>
            <w:r>
              <w:rPr>
                <w:rFonts w:ascii="Times New Roman" w:hAnsi="Times New Roman"/>
              </w:rPr>
              <w:t>копе</w:t>
            </w:r>
            <w:r>
              <w:rPr>
                <w:rFonts w:ascii="Times New Roman" w:hAnsi="Times New Roman"/>
              </w:rPr>
              <w:t>ек</w:t>
            </w:r>
            <w:bookmarkStart w:id="1" w:name="_GoBack_Копия_1"/>
            <w:bookmarkEnd w:id="1"/>
          </w:p>
        </w:tc>
        <w:tc>
          <w:tcPr>
            <w:tcW w:w="2210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470 312 (четыреста семьдесят тысяч триста двенадцать) рублей 80 копеек</w:t>
            </w:r>
          </w:p>
        </w:tc>
        <w:tc>
          <w:tcPr>
            <w:tcW w:w="2725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2 821 876 (Два миллиона восемьсот двадцать одна тысяча восемьсот семьдесят шесть) рублей 80 копеек,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включая НДС 20 %</w:t>
            </w:r>
          </w:p>
        </w:tc>
      </w:tr>
      <w:tr>
        <w:trPr/>
        <w:tc>
          <w:tcPr>
            <w:tcW w:w="9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029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Общество с ограниченной ответственностью «</w:t>
            </w:r>
            <w:r>
              <w:rPr>
                <w:rFonts w:ascii="Times New Roman" w:hAnsi="Times New Roman"/>
              </w:rPr>
              <w:t>Эволюция</w:t>
            </w:r>
            <w:r>
              <w:rPr>
                <w:rFonts w:ascii="Times New Roman" w:hAnsi="Times New Roman"/>
              </w:rPr>
              <w:t>»</w:t>
            </w:r>
          </w:p>
        </w:tc>
        <w:tc>
          <w:tcPr>
            <w:tcW w:w="2605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</w:rPr>
              <w:t>2 486 225</w:t>
            </w:r>
            <w:r>
              <w:rPr>
                <w:rFonts w:ascii="Times New Roman" w:hAnsi="Times New Roman"/>
              </w:rPr>
              <w:t xml:space="preserve"> (</w:t>
            </w:r>
            <w:r>
              <w:rPr>
                <w:rFonts w:ascii="Times New Roman" w:hAnsi="Times New Roman"/>
              </w:rPr>
              <w:t>Два миллиона четыреста восемьдесят шесть тысяч двести двадцать пять</w:t>
            </w:r>
            <w:r>
              <w:rPr>
                <w:rFonts w:ascii="Times New Roman" w:hAnsi="Times New Roman"/>
              </w:rPr>
              <w:t>) рублей 0</w:t>
            </w:r>
            <w:r>
              <w:rPr>
                <w:rFonts w:ascii="Times New Roman" w:hAnsi="Times New Roman"/>
              </w:rPr>
              <w:t>0</w:t>
            </w:r>
            <w:r>
              <w:rPr>
                <w:rFonts w:ascii="Times New Roman" w:hAnsi="Times New Roman"/>
              </w:rPr>
              <w:t xml:space="preserve"> копеек</w:t>
            </w:r>
          </w:p>
        </w:tc>
        <w:tc>
          <w:tcPr>
            <w:tcW w:w="2210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497 245 (Четыреста девяносто семь тысяч двести сорок пять) рублей 00 копеек</w:t>
            </w:r>
          </w:p>
        </w:tc>
        <w:tc>
          <w:tcPr>
            <w:tcW w:w="2725" w:type="dxa"/>
            <w:tcBorders>
              <w:top w:val="outset" w:sz="4" w:space="0" w:color="000000"/>
              <w:left w:val="outset" w:sz="4" w:space="0" w:color="000000"/>
              <w:bottom w:val="outset" w:sz="4" w:space="0" w:color="000000"/>
              <w:right w:val="outset" w:sz="4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2 983 470 (Два миллиона девятьсот восемьдесят три тысячи четыреста семьдесят) рублей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00 копеек,</w:t>
            </w:r>
          </w:p>
          <w:p>
            <w:pPr>
              <w:pStyle w:val="Normal"/>
              <w:widowControl w:val="false"/>
              <w:spacing w:before="0" w:after="0"/>
              <w:jc w:val="center"/>
              <w:rPr>
                <w:highlight w:val="none"/>
                <w:shd w:fill="auto" w:val="clear"/>
              </w:rPr>
            </w:pPr>
            <w:r>
              <w:rPr>
                <w:rFonts w:ascii="Times New Roman" w:hAnsi="Times New Roman"/>
                <w:shd w:fill="auto" w:val="clear"/>
              </w:rPr>
              <w:t>включая НДС 20 %</w:t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contextualSpacing/>
        <w:jc w:val="both"/>
        <w:outlineLvl w:val="0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numPr>
          <w:ilvl w:val="0"/>
          <w:numId w:val="0"/>
        </w:numPr>
        <w:ind w:left="0" w:hanging="0"/>
        <w:outlineLvl w:val="0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3. По результатам оценки и сопоставления заявок на участие в запросе котировок закупочной комиссией принято решение признать победителем запроса котировок участника </w:t>
      </w:r>
      <w:r>
        <w:rPr>
          <w:rFonts w:eastAsia="Calibri" w:ascii="Times New Roman" w:hAnsi="Times New Roman" w:eastAsiaTheme="minorHAnsi"/>
          <w:sz w:val="24"/>
          <w:szCs w:val="24"/>
        </w:rPr>
        <w:t>Общество с ограниченной ответственностью «</w:t>
      </w:r>
      <w:r>
        <w:rPr>
          <w:rFonts w:eastAsia="Calibri" w:ascii="Times New Roman" w:hAnsi="Times New Roman" w:eastAsiaTheme="minorHAnsi"/>
          <w:sz w:val="24"/>
          <w:szCs w:val="24"/>
        </w:rPr>
        <w:t>Поволжье-спецодежда</w:t>
      </w:r>
      <w:r>
        <w:rPr>
          <w:rFonts w:eastAsia="Calibri" w:ascii="Times New Roman" w:hAnsi="Times New Roman" w:eastAsiaTheme="minorHAnsi"/>
          <w:sz w:val="24"/>
          <w:szCs w:val="24"/>
        </w:rPr>
        <w:t>»</w:t>
      </w:r>
      <w:r>
        <w:rPr>
          <w:rFonts w:eastAsia="Calibri" w:cs="Times New Roman" w:ascii="Times New Roman" w:hAnsi="Times New Roman" w:eastAsiaTheme="minorHAnsi"/>
          <w:sz w:val="24"/>
          <w:szCs w:val="24"/>
          <w:lang w:eastAsia="ru-RU"/>
        </w:rPr>
        <w:t xml:space="preserve"> </w:t>
      </w:r>
      <w:r>
        <w:rPr>
          <w:rFonts w:eastAsia="Times New Roman" w:cs="Times New Roman" w:ascii="Times New Roman" w:hAnsi="Times New Roman"/>
          <w:sz w:val="24"/>
          <w:szCs w:val="24"/>
          <w:lang w:eastAsia="ru-RU"/>
        </w:rPr>
        <w:t xml:space="preserve">с ценой заявки </w:t>
      </w:r>
      <w:r>
        <w:rPr>
          <w:rFonts w:eastAsia="Calibri" w:ascii="Times New Roman" w:hAnsi="Times New Roman"/>
          <w:sz w:val="24"/>
          <w:szCs w:val="24"/>
          <w:shd w:fill="auto" w:val="clear"/>
        </w:rPr>
        <w:t>2 821 876 (Два миллиона восемьсот двадцать одна тысяча восемьсот семьдесят шесть) рублей 80 копеек, включая НДС 20 %</w:t>
      </w:r>
      <w:r>
        <w:rPr>
          <w:rFonts w:eastAsia="Calibri" w:ascii="Times New Roman" w:hAnsi="Times New Roman" w:eastAsiaTheme="minorHAnsi"/>
          <w:sz w:val="24"/>
          <w:szCs w:val="24"/>
        </w:rPr>
        <w:t>.</w:t>
      </w:r>
    </w:p>
    <w:p>
      <w:pPr>
        <w:pStyle w:val="Normal"/>
        <w:spacing w:before="0" w:after="0"/>
        <w:jc w:val="both"/>
        <w:rPr>
          <w:rFonts w:ascii="Times New Roman" w:hAnsi="Times New Roman"/>
          <w:b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>:</w:t>
      </w:r>
    </w:p>
    <w:p>
      <w:pPr>
        <w:pStyle w:val="Normal"/>
        <w:spacing w:before="0" w:after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>
      <w:pPr>
        <w:pStyle w:val="Normal"/>
        <w:tabs>
          <w:tab w:val="clear" w:pos="708"/>
          <w:tab w:val="left" w:pos="993" w:leader="none"/>
        </w:tabs>
        <w:spacing w:before="0" w:after="0"/>
        <w:ind w:left="567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>
      <w:pPr>
        <w:pStyle w:val="Normal"/>
        <w:tabs>
          <w:tab w:val="clear" w:pos="708"/>
          <w:tab w:val="left" w:pos="993" w:leader="none"/>
        </w:tabs>
        <w:spacing w:before="0" w:after="0"/>
        <w:ind w:left="567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tabs>
          <w:tab w:val="clear" w:pos="708"/>
          <w:tab w:val="left" w:pos="993" w:leader="none"/>
        </w:tabs>
        <w:spacing w:before="0" w:after="0"/>
        <w:ind w:left="567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4"/>
          <w:szCs w:val="24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закупки.</w:t>
      </w:r>
    </w:p>
    <w:p>
      <w:pPr>
        <w:pStyle w:val="Normal"/>
        <w:spacing w:before="0" w:after="0"/>
        <w:ind w:left="1418" w:hanging="0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4"/>
          <w:szCs w:val="24"/>
          <w:lang w:eastAsia="ar-SA"/>
        </w:rPr>
      </w:r>
    </w:p>
    <w:p>
      <w:pPr>
        <w:pStyle w:val="Normal"/>
        <w:spacing w:before="0" w:after="0"/>
        <w:jc w:val="both"/>
        <w:rPr>
          <w:rFonts w:ascii="Times New Roman" w:hAnsi="Times New Roman" w:eastAsia="Calibri"/>
          <w:sz w:val="24"/>
          <w:szCs w:val="24"/>
        </w:rPr>
      </w:pPr>
      <w:r>
        <w:rPr>
          <w:rFonts w:eastAsia="Calibri" w:ascii="Times New Roman" w:hAnsi="Times New Roman"/>
          <w:sz w:val="24"/>
          <w:szCs w:val="24"/>
        </w:rPr>
        <w:t>Согласовано членами закупочной комиссии в Единой отраслевой системе электронного документооборота.</w:t>
      </w:r>
    </w:p>
    <w:p>
      <w:pPr>
        <w:pStyle w:val="Normal"/>
        <w:spacing w:before="0" w:after="0"/>
        <w:jc w:val="both"/>
        <w:rPr>
          <w:rFonts w:ascii="Times New Roman" w:hAnsi="Times New Roman" w:eastAsia="Calibri"/>
        </w:rPr>
      </w:pPr>
      <w:r>
        <w:rPr>
          <w:rFonts w:eastAsia="Calibri" w:ascii="Times New Roman" w:hAnsi="Times New Roman"/>
        </w:rPr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2" w:type="dxa"/>
          <w:bottom w:w="0" w:type="dxa"/>
          <w:right w:w="22" w:type="dxa"/>
        </w:tblCellMar>
        <w:tblLook w:noVBand="1" w:val="04a0" w:noHBand="0" w:lastColumn="0" w:firstColumn="1" w:lastRow="0" w:firstRow="1"/>
      </w:tblPr>
      <w:tblGrid>
        <w:gridCol w:w="3083"/>
        <w:gridCol w:w="4565"/>
        <w:gridCol w:w="2387"/>
      </w:tblGrid>
      <w:tr>
        <w:trPr/>
        <w:tc>
          <w:tcPr>
            <w:tcW w:w="3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ФИО </w:t>
            </w:r>
          </w:p>
        </w:tc>
        <w:tc>
          <w:tcPr>
            <w:tcW w:w="4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Должность </w:t>
            </w:r>
          </w:p>
        </w:tc>
        <w:tc>
          <w:tcPr>
            <w:tcW w:w="2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jc w:val="center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Подпись </w:t>
            </w:r>
          </w:p>
        </w:tc>
      </w:tr>
      <w:tr>
        <w:trPr/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/>
                <w:b/>
                <w:bCs/>
              </w:rPr>
            </w:pPr>
            <w:r>
              <w:rPr>
                <w:rFonts w:eastAsia="Calibri" w:ascii="Times New Roman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>
        <w:trPr/>
        <w:tc>
          <w:tcPr>
            <w:tcW w:w="3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Андронова С.А.</w:t>
            </w:r>
          </w:p>
        </w:tc>
        <w:tc>
          <w:tcPr>
            <w:tcW w:w="456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Специалист </w:t>
            </w:r>
            <w:r>
              <w:rPr>
                <w:rFonts w:ascii="Times New Roman" w:hAnsi="Times New Roman"/>
              </w:rPr>
              <w:t>отдела ОЗ и МТО</w:t>
            </w:r>
          </w:p>
        </w:tc>
        <w:tc>
          <w:tcPr>
            <w:tcW w:w="238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>
            <w:pPr>
              <w:pStyle w:val="Normal"/>
              <w:widowControl w:val="false"/>
              <w:spacing w:before="0" w:after="0"/>
              <w:rPr>
                <w:rFonts w:ascii="Times New Roman" w:hAnsi="Times New Roman" w:eastAsia="Calibri"/>
              </w:rPr>
            </w:pPr>
            <w:r>
              <w:rPr>
                <w:rFonts w:eastAsia="Calibri" w:ascii="Times New Roman" w:hAnsi="Times New Roman"/>
              </w:rPr>
            </w:r>
          </w:p>
        </w:tc>
      </w:tr>
    </w:tbl>
    <w:p>
      <w:pPr>
        <w:pStyle w:val="Normal"/>
        <w:keepLines/>
        <w:numPr>
          <w:ilvl w:val="0"/>
          <w:numId w:val="0"/>
        </w:numPr>
        <w:spacing w:lineRule="auto" w:line="240" w:before="0" w:after="0"/>
        <w:ind w:left="0" w:hanging="0"/>
        <w:contextualSpacing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</w:r>
    </w:p>
    <w:sectPr>
      <w:footerReference w:type="default" r:id="rId4"/>
      <w:type w:val="nextPage"/>
      <w:pgSz w:w="11906" w:h="16838"/>
      <w:pgMar w:left="1134" w:right="737" w:gutter="0" w:header="0" w:top="567" w:footer="708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Arial">
    <w:charset w:val="01"/>
    <w:family w:val="roman"/>
    <w:pitch w:val="default"/>
  </w:font>
  <w:font w:name="Tahoma">
    <w:charset w:val="01"/>
    <w:family w:val="roman"/>
    <w:pitch w:val="default"/>
  </w:font>
  <w:font w:name="PT Astra Serif">
    <w:charset w:val="01"/>
    <w:family w:val="roman"/>
    <w:pitch w:val="default"/>
  </w:font>
  <w:font w:name="Book Antiqua">
    <w:charset w:val="01"/>
    <w:family w:val="roman"/>
    <w:pitch w:val="default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Tinos"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0"/>
      <w:numPr>
        <w:ilvl w:val="0"/>
        <w:numId w:val="0"/>
      </w:numPr>
      <w:spacing w:before="0" w:after="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32414088793/1</w:t>
    </w:r>
  </w:p>
  <w:p>
    <w:pPr>
      <w:pStyle w:val="Style20"/>
      <w:numPr>
        <w:ilvl w:val="0"/>
        <w:numId w:val="0"/>
      </w:numPr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заседания закупочной комиссии по подведению итогов закупки на право заключения договора на поставку средств индивидуальной защиты (СИЗ органов дыхания, слуха, рук, головы и лица, пояса предохранительные) персонала ООО «Кольская АЭС-Авто»</w:t>
    </w:r>
  </w:p>
  <w:p>
    <w:pPr>
      <w:pStyle w:val="Style20"/>
      <w:numPr>
        <w:ilvl w:val="0"/>
        <w:numId w:val="0"/>
      </w:numPr>
      <w:spacing w:before="0" w:after="160"/>
      <w:ind w:left="0" w:hanging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PAGE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sz w:val="16"/>
        <w:szCs w:val="16"/>
        <w:rFonts w:ascii="Times New Roman" w:hAnsi="Times New Roman"/>
      </w:rPr>
      <w:instrText xml:space="preserve"> NUMPAGES </w:instrText>
    </w:r>
    <w:r>
      <w:rPr>
        <w:sz w:val="16"/>
        <w:szCs w:val="16"/>
        <w:rFonts w:ascii="Times New Roman" w:hAnsi="Times New Roman"/>
      </w:rPr>
      <w:fldChar w:fldCharType="separate"/>
    </w:r>
    <w:r>
      <w:rPr>
        <w:sz w:val="16"/>
        <w:szCs w:val="16"/>
        <w:rFonts w:ascii="Times New Roman" w:hAnsi="Times New Roman"/>
      </w:rPr>
      <w:t>3</w:t>
    </w:r>
    <w:r>
      <w:rPr>
        <w:sz w:val="16"/>
        <w:szCs w:val="16"/>
        <w:rFonts w:ascii="Times New Roman" w:hAnsi="Times New Roman"/>
      </w:rPr>
      <w:fldChar w:fldCharType="end"/>
    </w:r>
  </w:p>
</w:ftr>
</file>

<file path=word/settings.xml><?xml version="1.0" encoding="utf-8"?>
<w:settings xmlns:w="http://schemas.openxmlformats.org/wordprocessingml/2006/main">
  <w:zoom w:percent="148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keepLines/>
      <w:widowControl/>
      <w:suppressAutoHyphens w:val="true"/>
      <w:bidi w:val="0"/>
      <w:spacing w:before="0" w:after="0"/>
      <w:jc w:val="both"/>
    </w:pPr>
    <w:rPr>
      <w:rFonts w:ascii="Arial" w:hAnsi="Arial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3">
    <w:name w:val="Heading 3"/>
    <w:basedOn w:val="Normal"/>
    <w:next w:val="Normal"/>
    <w:link w:val="31"/>
    <w:uiPriority w:val="99"/>
    <w:semiHidden/>
    <w:unhideWhenUsed/>
    <w:qFormat/>
    <w:pPr>
      <w:keepNext w:val="true"/>
      <w:spacing w:before="240" w:after="60"/>
      <w:outlineLvl w:val="2"/>
    </w:pPr>
    <w:rPr>
      <w:rFonts w:cs="Arial"/>
      <w:b/>
      <w:bCs/>
      <w:sz w:val="28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-">
    <w:name w:val="Hyperlink"/>
    <w:uiPriority w:val="99"/>
    <w:semiHidden/>
    <w:unhideWhenUsed/>
    <w:rPr>
      <w:strike w:val="false"/>
      <w:dstrike w:val="false"/>
      <w:color w:val="0063A4"/>
      <w:u w:val="none"/>
      <w:effect w:val="none"/>
    </w:rPr>
  </w:style>
  <w:style w:type="character" w:styleId="Style13">
    <w:name w:val="FollowedHyperlink"/>
    <w:uiPriority w:val="99"/>
    <w:semiHidden/>
    <w:unhideWhenUsed/>
    <w:rPr>
      <w:color w:val="800080"/>
      <w:u w:val="single"/>
    </w:rPr>
  </w:style>
  <w:style w:type="character" w:styleId="31" w:customStyle="1">
    <w:name w:val="Заголовок 3 Знак"/>
    <w:uiPriority w:val="99"/>
    <w:semiHidden/>
    <w:qFormat/>
    <w:locked/>
    <w:rPr>
      <w:rFonts w:ascii="Arial" w:hAnsi="Arial" w:eastAsia="Times New Roman" w:cs="Arial"/>
      <w:b/>
      <w:bCs/>
      <w:sz w:val="28"/>
      <w:szCs w:val="26"/>
      <w:lang w:eastAsia="ru-RU"/>
    </w:rPr>
  </w:style>
  <w:style w:type="character" w:styleId="Style14" w:customStyle="1">
    <w:name w:val="Текст примечания Знак"/>
    <w:link w:val="Annotationtext"/>
    <w:uiPriority w:val="99"/>
    <w:semiHidden/>
    <w:qFormat/>
    <w:locked/>
    <w:rPr>
      <w:rFonts w:ascii="Arial" w:hAnsi="Arial" w:eastAsia="Times New Roman" w:cs="Times New Roman"/>
      <w:sz w:val="20"/>
      <w:szCs w:val="20"/>
      <w:lang w:eastAsia="ru-RU"/>
    </w:rPr>
  </w:style>
  <w:style w:type="character" w:styleId="Style15" w:customStyle="1">
    <w:name w:val="Верх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6" w:customStyle="1">
    <w:name w:val="Нижний колонтитул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7" w:customStyle="1">
    <w:name w:val="Основной текст Знак"/>
    <w:uiPriority w:val="99"/>
    <w:qFormat/>
    <w:locked/>
    <w:rPr>
      <w:rFonts w:ascii="Arial" w:hAnsi="Arial" w:eastAsia="Times New Roman" w:cs="Times New Roman"/>
      <w:sz w:val="24"/>
      <w:szCs w:val="24"/>
      <w:lang w:eastAsia="ru-RU"/>
    </w:rPr>
  </w:style>
  <w:style w:type="character" w:styleId="Style18" w:customStyle="1">
    <w:name w:val="Текст выноски Знак"/>
    <w:link w:val="BalloonText"/>
    <w:uiPriority w:val="99"/>
    <w:semiHidden/>
    <w:qFormat/>
    <w:locked/>
    <w:rPr>
      <w:rFonts w:ascii="Tahoma" w:hAnsi="Tahoma" w:eastAsia="Times New Roman" w:cs="Tahoma"/>
      <w:sz w:val="16"/>
      <w:szCs w:val="16"/>
      <w:lang w:eastAsia="ru-RU"/>
    </w:rPr>
  </w:style>
  <w:style w:type="character" w:styleId="Annotationreference">
    <w:name w:val="annotation reference"/>
    <w:uiPriority w:val="99"/>
    <w:semiHidden/>
    <w:unhideWhenUsed/>
    <w:qFormat/>
    <w:rPr>
      <w:sz w:val="16"/>
      <w:szCs w:val="16"/>
    </w:rPr>
  </w:style>
  <w:style w:type="paragraph" w:styleId="Style19">
    <w:name w:val="Заголовок"/>
    <w:basedOn w:val="Normal"/>
    <w:next w:val="Style20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20">
    <w:name w:val="Body Text"/>
    <w:basedOn w:val="Normal"/>
    <w:link w:val="Style17"/>
    <w:uiPriority w:val="99"/>
    <w:unhideWhenUsed/>
    <w:pPr>
      <w:spacing w:before="0" w:after="160"/>
    </w:pPr>
    <w:rPr/>
  </w:style>
  <w:style w:type="paragraph" w:styleId="Style21">
    <w:name w:val="List"/>
    <w:basedOn w:val="Style20"/>
    <w:pPr/>
    <w:rPr>
      <w:rFonts w:ascii="PT Astra Serif" w:hAnsi="PT Astra Serif" w:cs="Noto Sans Devanagari"/>
    </w:rPr>
  </w:style>
  <w:style w:type="paragraph" w:styleId="Style22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3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Annotationtext">
    <w:name w:val="annotation text"/>
    <w:basedOn w:val="Normal"/>
    <w:link w:val="Style14"/>
    <w:uiPriority w:val="99"/>
    <w:semiHidden/>
    <w:unhideWhenUsed/>
    <w:qFormat/>
    <w:pPr/>
    <w:rPr>
      <w:sz w:val="20"/>
      <w:szCs w:val="20"/>
    </w:rPr>
  </w:style>
  <w:style w:type="paragraph" w:styleId="Style24">
    <w:name w:val="Колонтитул"/>
    <w:basedOn w:val="Normal"/>
    <w:qFormat/>
    <w:pPr/>
    <w:rPr/>
  </w:style>
  <w:style w:type="paragraph" w:styleId="Style25">
    <w:name w:val="Header"/>
    <w:basedOn w:val="Normal"/>
    <w:link w:val="Style15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6">
    <w:name w:val="Footer"/>
    <w:basedOn w:val="Normal"/>
    <w:link w:val="Style16"/>
    <w:uiPriority w:val="99"/>
    <w:unhideWhenUsed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pPr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pPr>
      <w:spacing w:before="0" w:after="0"/>
      <w:ind w:left="720" w:hanging="0"/>
      <w:contextualSpacing/>
    </w:pPr>
    <w:rPr/>
  </w:style>
  <w:style w:type="paragraph" w:styleId="311" w:customStyle="1">
    <w:name w:val="Основной текст 31"/>
    <w:basedOn w:val="Normal"/>
    <w:uiPriority w:val="99"/>
    <w:qFormat/>
    <w:pPr>
      <w:keepLines w:val="false"/>
      <w:suppressAutoHyphens w:val="true"/>
      <w:spacing w:before="0"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styleId="312" w:customStyle="1">
    <w:name w:val="Основной текст с отступом 31"/>
    <w:basedOn w:val="Normal"/>
    <w:uiPriority w:val="99"/>
    <w:qFormat/>
    <w:pPr>
      <w:keepLines w:val="false"/>
      <w:suppressAutoHyphens w:val="true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Style27" w:customStyle="1">
    <w:name w:val="* С выравниванием по левому краю"/>
    <w:uiPriority w:val="99"/>
    <w:qFormat/>
    <w:pPr>
      <w:widowControl w:val="false"/>
      <w:suppressAutoHyphens w:val="true"/>
      <w:bidi w:val="0"/>
      <w:spacing w:lineRule="atLeast" w:line="240" w:before="0" w:after="0"/>
      <w:jc w:val="left"/>
    </w:pPr>
    <w:rPr>
      <w:rFonts w:ascii="Courier New" w:hAnsi="Courier New" w:eastAsia="Times New Roman" w:cs="Courier New"/>
      <w:color w:val="auto"/>
      <w:kern w:val="0"/>
      <w:sz w:val="24"/>
      <w:szCs w:val="24"/>
      <w:lang w:val="ru-RU" w:eastAsia="ru-RU" w:bidi="ar-SA"/>
    </w:rPr>
  </w:style>
  <w:style w:type="paragraph" w:styleId="NormalWeb">
    <w:name w:val="Normal (Web)"/>
    <w:basedOn w:val="Normal"/>
    <w:uiPriority w:val="99"/>
    <w:semiHidden/>
    <w:unhideWhenUsed/>
    <w:qFormat/>
    <w:pPr>
      <w:keepLines w:val="false"/>
      <w:spacing w:beforeAutospacing="1" w:afterAutospacing="1"/>
      <w:jc w:val="left"/>
    </w:pPr>
    <w:rPr>
      <w:rFonts w:ascii="Times New Roman" w:hAnsi="Times New Roman" w:eastAsia="" w:eastAsiaTheme="minorEastAsia"/>
    </w:rPr>
  </w:style>
  <w:style w:type="paragraph" w:styleId="Style28">
    <w:name w:val="Содержимое таблицы"/>
    <w:basedOn w:val="Normal"/>
    <w:qFormat/>
    <w:pPr>
      <w:widowControl w:val="false"/>
      <w:suppressLineNumbers/>
    </w:pPr>
    <w:rPr/>
  </w:style>
  <w:style w:type="paragraph" w:styleId="Style29">
    <w:name w:val="Заголовок таблицы"/>
    <w:basedOn w:val="Style28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://zakupki.rosatom.ru/" TargetMode="External"/><Relationship Id="rId4" Type="http://schemas.openxmlformats.org/officeDocument/2006/relationships/footer" Target="foot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B6631D-B996-4425-8908-C7B1529C4D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Application>LibreOffice/7.5.6.2$Linux_X86_64 LibreOffice_project/50$Build-2</Application>
  <AppVersion>15.0000</AppVersion>
  <Pages>3</Pages>
  <Words>958</Words>
  <Characters>6464</Characters>
  <CharactersWithSpaces>7343</CharactersWithSpaces>
  <Paragraphs>105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2023-09-06T06:17:00Z</dcterms:created>
  <dc:creator>ss</dc:creator>
  <dc:description/>
  <dc:language>ru-RU</dc:language>
  <cp:lastModifiedBy/>
  <cp:lastPrinted>2024-10-24T11:25:07Z</cp:lastPrinted>
  <dcterms:modified xsi:type="dcterms:W3CDTF">2024-10-24T11:30:05Z</dcterms:modified>
  <cp:revision>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